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2"/>
        <w:gridCol w:w="7512"/>
      </w:tblGrid>
      <w:tr w:rsidR="00FF4E9F" w:rsidRPr="00E07720" w14:paraId="630AE21E" w14:textId="77777777" w:rsidTr="00603DA0">
        <w:trPr>
          <w:cantSplit/>
          <w:trHeight w:val="335"/>
        </w:trPr>
        <w:tc>
          <w:tcPr>
            <w:tcW w:w="2122" w:type="dxa"/>
            <w:vAlign w:val="center"/>
          </w:tcPr>
          <w:p w14:paraId="5FEC9F00" w14:textId="77777777" w:rsidR="00FF4E9F" w:rsidRPr="00E07720" w:rsidRDefault="00FF4E9F" w:rsidP="00FF4E9F">
            <w:pPr>
              <w:pStyle w:val="Titre1"/>
              <w:keepNext w:val="0"/>
              <w:contextualSpacing/>
              <w:rPr>
                <w:rFonts w:asciiTheme="minorHAnsi" w:hAnsiTheme="minorHAnsi" w:cstheme="minorHAnsi"/>
                <w:b w:val="0"/>
                <w:bCs w:val="0"/>
                <w:color w:val="000000"/>
                <w:sz w:val="18"/>
                <w:szCs w:val="18"/>
                <w:u w:val="none"/>
              </w:rPr>
            </w:pPr>
            <w:r w:rsidRPr="00E07720">
              <w:rPr>
                <w:rFonts w:asciiTheme="minorHAnsi" w:hAnsiTheme="minorHAnsi" w:cstheme="minorHAnsi"/>
                <w:b w:val="0"/>
                <w:bCs w:val="0"/>
                <w:noProof/>
                <w:color w:val="000000"/>
                <w:lang w:val="fr-BE" w:eastAsia="fr-BE"/>
              </w:rPr>
              <w:drawing>
                <wp:anchor distT="0" distB="0" distL="114300" distR="114300" simplePos="0" relativeHeight="251660288" behindDoc="0" locked="0" layoutInCell="1" allowOverlap="1" wp14:anchorId="0C4DAB21" wp14:editId="1AAACD88">
                  <wp:simplePos x="0" y="0"/>
                  <wp:positionH relativeFrom="column">
                    <wp:posOffset>-852170</wp:posOffset>
                  </wp:positionH>
                  <wp:positionV relativeFrom="paragraph">
                    <wp:posOffset>2540</wp:posOffset>
                  </wp:positionV>
                  <wp:extent cx="742950" cy="591820"/>
                  <wp:effectExtent l="0" t="0" r="0" b="0"/>
                  <wp:wrapSquare wrapText="bothSides"/>
                  <wp:docPr id="3" name="Image 3" descr="ASS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S 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91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2" w:type="dxa"/>
            <w:vAlign w:val="center"/>
          </w:tcPr>
          <w:p w14:paraId="139CB8A4" w14:textId="77777777" w:rsidR="00FF4E9F" w:rsidRPr="00E07720" w:rsidRDefault="00FF4E9F" w:rsidP="00FF4E9F">
            <w:pPr>
              <w:pStyle w:val="En-tte"/>
              <w:contextualSpacing/>
              <w:jc w:val="center"/>
              <w:rPr>
                <w:rFonts w:asciiTheme="minorHAnsi" w:hAnsiTheme="minorHAnsi" w:cstheme="minorHAnsi"/>
                <w:color w:val="000000"/>
                <w:sz w:val="32"/>
                <w:szCs w:val="32"/>
              </w:rPr>
            </w:pPr>
            <w:r w:rsidRPr="00E07720">
              <w:rPr>
                <w:rFonts w:asciiTheme="minorHAnsi" w:hAnsiTheme="minorHAnsi" w:cstheme="minorHAnsi"/>
                <w:color w:val="000000"/>
                <w:sz w:val="32"/>
                <w:szCs w:val="32"/>
              </w:rPr>
              <w:t>Fonds Social pour le secteur</w:t>
            </w:r>
          </w:p>
          <w:p w14:paraId="7E6425CB" w14:textId="77777777" w:rsidR="00FF4E9F" w:rsidRPr="00FF4E9F" w:rsidRDefault="00FF4E9F" w:rsidP="00FF4E9F">
            <w:pPr>
              <w:pStyle w:val="En-tte"/>
              <w:contextualSpacing/>
              <w:jc w:val="center"/>
              <w:rPr>
                <w:rFonts w:asciiTheme="minorHAnsi" w:hAnsiTheme="minorHAnsi" w:cstheme="minorHAnsi"/>
                <w:color w:val="000000"/>
                <w:sz w:val="32"/>
                <w:szCs w:val="32"/>
              </w:rPr>
            </w:pPr>
            <w:r w:rsidRPr="00E07720">
              <w:rPr>
                <w:rFonts w:asciiTheme="minorHAnsi" w:hAnsiTheme="minorHAnsi" w:cstheme="minorHAnsi"/>
                <w:color w:val="000000"/>
                <w:sz w:val="32"/>
                <w:szCs w:val="32"/>
              </w:rPr>
              <w:t>de l’Aid</w:t>
            </w:r>
            <w:r>
              <w:rPr>
                <w:rFonts w:asciiTheme="minorHAnsi" w:hAnsiTheme="minorHAnsi" w:cstheme="minorHAnsi"/>
                <w:color w:val="000000"/>
                <w:sz w:val="32"/>
                <w:szCs w:val="32"/>
              </w:rPr>
              <w:t>e sociale et des Soins de Santé</w:t>
            </w:r>
          </w:p>
        </w:tc>
      </w:tr>
      <w:tr w:rsidR="00812ED4" w:rsidRPr="00E07720" w14:paraId="25DC0257" w14:textId="77777777" w:rsidTr="00603DA0">
        <w:trPr>
          <w:cantSplit/>
          <w:trHeight w:val="335"/>
        </w:trPr>
        <w:tc>
          <w:tcPr>
            <w:tcW w:w="9634" w:type="dxa"/>
            <w:gridSpan w:val="2"/>
            <w:vAlign w:val="center"/>
          </w:tcPr>
          <w:p w14:paraId="33917F07" w14:textId="67EDE30A" w:rsidR="00812ED4" w:rsidRPr="00E07720" w:rsidRDefault="00812ED4" w:rsidP="00E07720">
            <w:pPr>
              <w:pStyle w:val="Titre1"/>
              <w:keepNext w:val="0"/>
              <w:contextualSpacing/>
              <w:jc w:val="center"/>
              <w:rPr>
                <w:rFonts w:asciiTheme="minorHAnsi" w:hAnsiTheme="minorHAnsi" w:cstheme="minorHAnsi"/>
                <w:b w:val="0"/>
                <w:bCs w:val="0"/>
                <w:color w:val="000000"/>
                <w:sz w:val="18"/>
                <w:szCs w:val="18"/>
                <w:u w:val="none"/>
              </w:rPr>
            </w:pPr>
            <w:r w:rsidRPr="00E07720">
              <w:rPr>
                <w:rFonts w:asciiTheme="minorHAnsi" w:hAnsiTheme="minorHAnsi" w:cstheme="minorHAnsi"/>
                <w:b w:val="0"/>
                <w:bCs w:val="0"/>
                <w:color w:val="000000"/>
                <w:sz w:val="18"/>
                <w:szCs w:val="18"/>
                <w:u w:val="none"/>
              </w:rPr>
              <w:t xml:space="preserve">C/0 APEF asbl – </w:t>
            </w:r>
            <w:r w:rsidR="001F11C4" w:rsidRPr="00E07720">
              <w:rPr>
                <w:rFonts w:asciiTheme="minorHAnsi" w:hAnsiTheme="minorHAnsi" w:cstheme="minorHAnsi"/>
                <w:b w:val="0"/>
                <w:bCs w:val="0"/>
                <w:color w:val="000000"/>
                <w:sz w:val="18"/>
                <w:szCs w:val="18"/>
                <w:u w:val="none"/>
              </w:rPr>
              <w:t>13-15 Square sainctelette</w:t>
            </w:r>
            <w:r w:rsidRPr="00E07720">
              <w:rPr>
                <w:rFonts w:asciiTheme="minorHAnsi" w:hAnsiTheme="minorHAnsi" w:cstheme="minorHAnsi"/>
                <w:b w:val="0"/>
                <w:bCs w:val="0"/>
                <w:color w:val="000000"/>
                <w:sz w:val="18"/>
                <w:szCs w:val="18"/>
                <w:u w:val="none"/>
              </w:rPr>
              <w:t xml:space="preserve"> 1000 Bruxelles </w:t>
            </w:r>
          </w:p>
          <w:p w14:paraId="6FC2F91F" w14:textId="6B620600" w:rsidR="00812ED4" w:rsidRPr="00E07720" w:rsidRDefault="00A50D2C" w:rsidP="00E07720">
            <w:pPr>
              <w:pStyle w:val="En-tte"/>
              <w:contextualSpacing/>
              <w:jc w:val="center"/>
              <w:rPr>
                <w:rFonts w:asciiTheme="minorHAnsi" w:hAnsiTheme="minorHAnsi" w:cstheme="minorHAnsi"/>
                <w:color w:val="000000"/>
              </w:rPr>
            </w:pPr>
            <w:hyperlink r:id="rId9" w:history="1">
              <w:r w:rsidRPr="00B34A55">
                <w:rPr>
                  <w:rStyle w:val="Lienhypertexte"/>
                  <w:rFonts w:asciiTheme="minorHAnsi" w:hAnsiTheme="minorHAnsi" w:cstheme="minorHAnsi"/>
                  <w:b w:val="0"/>
                  <w:sz w:val="18"/>
                  <w:szCs w:val="18"/>
                </w:rPr>
                <w:t>asss@apefasbl.org</w:t>
              </w:r>
            </w:hyperlink>
            <w:r w:rsidR="00812ED4" w:rsidRPr="00E07720">
              <w:rPr>
                <w:rFonts w:asciiTheme="minorHAnsi" w:hAnsiTheme="minorHAnsi" w:cstheme="minorHAnsi"/>
                <w:b w:val="0"/>
                <w:color w:val="000000"/>
                <w:sz w:val="18"/>
                <w:szCs w:val="18"/>
              </w:rPr>
              <w:t xml:space="preserve">  - </w:t>
            </w:r>
            <w:hyperlink r:id="rId10" w:history="1">
              <w:r w:rsidR="006E3B33" w:rsidRPr="00E07720">
                <w:rPr>
                  <w:rStyle w:val="Lienhypertexte"/>
                  <w:rFonts w:asciiTheme="minorHAnsi" w:hAnsiTheme="minorHAnsi" w:cstheme="minorHAnsi"/>
                  <w:b w:val="0"/>
                  <w:sz w:val="18"/>
                  <w:szCs w:val="18"/>
                </w:rPr>
                <w:t>www.fondsasss.org</w:t>
              </w:r>
            </w:hyperlink>
          </w:p>
        </w:tc>
      </w:tr>
    </w:tbl>
    <w:p w14:paraId="045282A0" w14:textId="77777777" w:rsidR="00812ED4" w:rsidRPr="00E07720" w:rsidRDefault="00812ED4" w:rsidP="00E07720">
      <w:pPr>
        <w:spacing w:after="0" w:line="240" w:lineRule="auto"/>
        <w:contextualSpacing/>
        <w:jc w:val="center"/>
        <w:rPr>
          <w:rFonts w:cstheme="minorHAnsi"/>
          <w:b/>
          <w:color w:val="000000" w:themeColor="text1"/>
          <w:u w:val="single"/>
        </w:rPr>
      </w:pPr>
    </w:p>
    <w:p w14:paraId="34854086" w14:textId="4B659D0B" w:rsidR="00C65266" w:rsidRDefault="00A50D2C" w:rsidP="00A50D2C">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b/>
          <w:bCs/>
          <w:sz w:val="36"/>
          <w:szCs w:val="36"/>
        </w:rPr>
      </w:pPr>
      <w:r w:rsidRPr="00A50D2C">
        <w:rPr>
          <w:rFonts w:cstheme="minorHAnsi"/>
          <w:b/>
          <w:bCs/>
          <w:sz w:val="36"/>
          <w:szCs w:val="36"/>
        </w:rPr>
        <w:t>F</w:t>
      </w:r>
      <w:r w:rsidRPr="00A50D2C">
        <w:rPr>
          <w:rFonts w:cstheme="minorHAnsi"/>
          <w:b/>
          <w:bCs/>
          <w:sz w:val="36"/>
          <w:szCs w:val="36"/>
        </w:rPr>
        <w:t xml:space="preserve">ormation </w:t>
      </w:r>
      <w:r w:rsidRPr="00A50D2C">
        <w:rPr>
          <w:rFonts w:cstheme="minorHAnsi"/>
          <w:b/>
          <w:bCs/>
          <w:sz w:val="36"/>
          <w:szCs w:val="36"/>
        </w:rPr>
        <w:t>pour</w:t>
      </w:r>
      <w:r w:rsidRPr="00A50D2C">
        <w:rPr>
          <w:rFonts w:cstheme="minorHAnsi"/>
          <w:b/>
          <w:bCs/>
          <w:sz w:val="36"/>
          <w:szCs w:val="36"/>
        </w:rPr>
        <w:t xml:space="preserve"> nouve</w:t>
      </w:r>
      <w:r w:rsidRPr="00A50D2C">
        <w:rPr>
          <w:rFonts w:cstheme="minorHAnsi"/>
          <w:b/>
          <w:bCs/>
          <w:sz w:val="36"/>
          <w:szCs w:val="36"/>
        </w:rPr>
        <w:t>lles</w:t>
      </w:r>
      <w:r w:rsidRPr="00A50D2C">
        <w:rPr>
          <w:rFonts w:cstheme="minorHAnsi"/>
          <w:b/>
          <w:bCs/>
          <w:sz w:val="36"/>
          <w:szCs w:val="36"/>
        </w:rPr>
        <w:t xml:space="preserve"> coordinat</w:t>
      </w:r>
      <w:r w:rsidRPr="00A50D2C">
        <w:rPr>
          <w:rFonts w:cstheme="minorHAnsi"/>
          <w:b/>
          <w:bCs/>
          <w:sz w:val="36"/>
          <w:szCs w:val="36"/>
        </w:rPr>
        <w:t>ions</w:t>
      </w:r>
      <w:r w:rsidRPr="00A50D2C">
        <w:rPr>
          <w:rFonts w:cstheme="minorHAnsi"/>
          <w:b/>
          <w:bCs/>
          <w:sz w:val="36"/>
          <w:szCs w:val="36"/>
        </w:rPr>
        <w:t xml:space="preserve"> dans les petites ASBL du secteur Ambulatoire Social Santé</w:t>
      </w:r>
    </w:p>
    <w:p w14:paraId="1446931A" w14:textId="3C2CBAC6" w:rsidR="00631C78" w:rsidRPr="00A50D2C" w:rsidRDefault="00631C78" w:rsidP="00A50D2C">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b/>
          <w:bCs/>
          <w:sz w:val="36"/>
          <w:szCs w:val="36"/>
        </w:rPr>
      </w:pPr>
      <w:r>
        <w:rPr>
          <w:rFonts w:cstheme="minorHAnsi"/>
          <w:b/>
          <w:bCs/>
          <w:sz w:val="36"/>
          <w:szCs w:val="36"/>
        </w:rPr>
        <w:t>NOTE D’INTENTION</w:t>
      </w:r>
    </w:p>
    <w:p w14:paraId="567178E4" w14:textId="77777777" w:rsidR="00A50D2C" w:rsidRPr="00E07720" w:rsidRDefault="00A50D2C" w:rsidP="00E07720">
      <w:pPr>
        <w:spacing w:after="0" w:line="240" w:lineRule="auto"/>
        <w:contextualSpacing/>
        <w:rPr>
          <w:rFonts w:cstheme="minorHAnsi"/>
          <w:color w:val="000000" w:themeColor="text1"/>
        </w:rPr>
      </w:pPr>
    </w:p>
    <w:p w14:paraId="7709364F" w14:textId="77777777" w:rsidR="008C65E8" w:rsidRPr="00AB14AF" w:rsidRDefault="00AB14AF" w:rsidP="00E07720">
      <w:pPr>
        <w:pStyle w:val="Paragraphedeliste"/>
        <w:numPr>
          <w:ilvl w:val="0"/>
          <w:numId w:val="15"/>
        </w:numPr>
        <w:spacing w:after="0" w:line="240" w:lineRule="auto"/>
        <w:rPr>
          <w:rFonts w:cstheme="minorHAnsi"/>
          <w:b/>
          <w:color w:val="000000" w:themeColor="text1"/>
          <w:sz w:val="24"/>
          <w:u w:val="single"/>
        </w:rPr>
      </w:pPr>
      <w:r w:rsidRPr="00AB14AF">
        <w:rPr>
          <w:rFonts w:cstheme="minorHAnsi"/>
          <w:b/>
          <w:color w:val="000000" w:themeColor="text1"/>
          <w:sz w:val="24"/>
          <w:u w:val="single"/>
        </w:rPr>
        <w:t>CONTEXTE :</w:t>
      </w:r>
    </w:p>
    <w:p w14:paraId="3775688A" w14:textId="77777777" w:rsidR="001A3FB0" w:rsidRPr="00E07720" w:rsidRDefault="001A3FB0" w:rsidP="00E07720">
      <w:pPr>
        <w:autoSpaceDE w:val="0"/>
        <w:autoSpaceDN w:val="0"/>
        <w:adjustRightInd w:val="0"/>
        <w:spacing w:after="0" w:line="240" w:lineRule="auto"/>
        <w:contextualSpacing/>
        <w:rPr>
          <w:rFonts w:cstheme="minorHAnsi"/>
          <w:b/>
          <w:u w:val="single"/>
          <w:lang w:eastAsia="fr-BE"/>
        </w:rPr>
      </w:pPr>
      <w:r w:rsidRPr="00E07720">
        <w:rPr>
          <w:rFonts w:cstheme="minorHAnsi"/>
          <w:b/>
          <w:u w:val="single"/>
          <w:lang w:eastAsia="fr-BE"/>
        </w:rPr>
        <w:t>Le Fonds social ASSS</w:t>
      </w:r>
    </w:p>
    <w:p w14:paraId="2E384914" w14:textId="77777777" w:rsidR="00684B94" w:rsidRPr="00E07720" w:rsidRDefault="00540CED" w:rsidP="00E07720">
      <w:pPr>
        <w:autoSpaceDE w:val="0"/>
        <w:autoSpaceDN w:val="0"/>
        <w:adjustRightInd w:val="0"/>
        <w:spacing w:after="0" w:line="240" w:lineRule="auto"/>
        <w:contextualSpacing/>
        <w:rPr>
          <w:rFonts w:cstheme="minorHAnsi"/>
          <w:lang w:eastAsia="fr-BE"/>
        </w:rPr>
      </w:pPr>
      <w:r w:rsidRPr="00E07720">
        <w:rPr>
          <w:rFonts w:cstheme="minorHAnsi"/>
          <w:lang w:eastAsia="fr-BE"/>
        </w:rPr>
        <w:t xml:space="preserve">Le Fonds </w:t>
      </w:r>
      <w:r w:rsidR="006E3B33" w:rsidRPr="00E07720">
        <w:rPr>
          <w:rFonts w:cstheme="minorHAnsi"/>
          <w:lang w:eastAsia="fr-BE"/>
        </w:rPr>
        <w:t>ASSS</w:t>
      </w:r>
      <w:r w:rsidR="00684B94" w:rsidRPr="00E07720">
        <w:rPr>
          <w:rFonts w:cstheme="minorHAnsi"/>
          <w:lang w:eastAsia="fr-BE"/>
        </w:rPr>
        <w:t xml:space="preserve"> a pour mission de percevoir, contrôler et gérer les cotisations pour les initiatives de formation et d'emploi en faveur des groupes à risque et de les affecter aux objectifs en vue desquels celles-ci sont destinées.</w:t>
      </w:r>
    </w:p>
    <w:p w14:paraId="40586107" w14:textId="77777777" w:rsidR="00684B94" w:rsidRPr="00E07720" w:rsidRDefault="00684B94" w:rsidP="00E07720">
      <w:pPr>
        <w:autoSpaceDE w:val="0"/>
        <w:autoSpaceDN w:val="0"/>
        <w:adjustRightInd w:val="0"/>
        <w:spacing w:after="0" w:line="240" w:lineRule="auto"/>
        <w:contextualSpacing/>
        <w:rPr>
          <w:rFonts w:cstheme="minorHAnsi"/>
          <w:lang w:eastAsia="fr-BE"/>
        </w:rPr>
      </w:pPr>
      <w:r w:rsidRPr="00E07720">
        <w:rPr>
          <w:rFonts w:cstheme="minorHAnsi"/>
          <w:lang w:eastAsia="fr-BE"/>
        </w:rPr>
        <w:t>Le Fonds social pour le secteur de l’aide sociale et des soins de santé s’adresse aux institutions qui relèvent de la commission paritaire 332 (et qui n’organisent pas la garde d’enfants de moins de 12 ans). Ses moyens récurrents proviennent de cotisation ONSS (0,1</w:t>
      </w:r>
      <w:r w:rsidR="0047121A" w:rsidRPr="00E07720">
        <w:rPr>
          <w:rFonts w:cstheme="minorHAnsi"/>
          <w:lang w:eastAsia="fr-BE"/>
        </w:rPr>
        <w:t>5</w:t>
      </w:r>
      <w:r w:rsidRPr="00E07720">
        <w:rPr>
          <w:rFonts w:cstheme="minorHAnsi"/>
          <w:lang w:eastAsia="fr-BE"/>
        </w:rPr>
        <w:t xml:space="preserve">%). </w:t>
      </w:r>
    </w:p>
    <w:p w14:paraId="198F1E70" w14:textId="77777777" w:rsidR="00684B94" w:rsidRPr="00E07720" w:rsidRDefault="00684B94" w:rsidP="00E07720">
      <w:pPr>
        <w:autoSpaceDE w:val="0"/>
        <w:autoSpaceDN w:val="0"/>
        <w:adjustRightInd w:val="0"/>
        <w:spacing w:after="0" w:line="240" w:lineRule="auto"/>
        <w:contextualSpacing/>
        <w:rPr>
          <w:rFonts w:cstheme="minorHAnsi"/>
          <w:lang w:eastAsia="fr-BE"/>
        </w:rPr>
      </w:pPr>
    </w:p>
    <w:p w14:paraId="228F80D0" w14:textId="77777777" w:rsidR="00684B94" w:rsidRPr="00E07720" w:rsidRDefault="00684B94" w:rsidP="00E07720">
      <w:pPr>
        <w:autoSpaceDE w:val="0"/>
        <w:autoSpaceDN w:val="0"/>
        <w:adjustRightInd w:val="0"/>
        <w:spacing w:after="0" w:line="240" w:lineRule="auto"/>
        <w:contextualSpacing/>
        <w:rPr>
          <w:rFonts w:cstheme="minorHAnsi"/>
          <w:lang w:eastAsia="fr-BE"/>
        </w:rPr>
      </w:pPr>
      <w:r w:rsidRPr="00E07720">
        <w:rPr>
          <w:rFonts w:cstheme="minorHAnsi"/>
          <w:lang w:eastAsia="fr-BE"/>
        </w:rPr>
        <w:t xml:space="preserve">Il est par ailleurs chargé de gérer les </w:t>
      </w:r>
      <w:r w:rsidR="0047121A" w:rsidRPr="00E07720">
        <w:rPr>
          <w:rFonts w:cstheme="minorHAnsi"/>
          <w:lang w:eastAsia="fr-BE"/>
        </w:rPr>
        <w:t>p</w:t>
      </w:r>
      <w:r w:rsidRPr="00E07720">
        <w:rPr>
          <w:rFonts w:cstheme="minorHAnsi"/>
          <w:lang w:eastAsia="fr-BE"/>
        </w:rPr>
        <w:t xml:space="preserve">rojets </w:t>
      </w:r>
      <w:r w:rsidR="0047121A" w:rsidRPr="00E07720">
        <w:rPr>
          <w:rFonts w:cstheme="minorHAnsi"/>
          <w:lang w:eastAsia="fr-BE"/>
        </w:rPr>
        <w:t>concernant le bien-être au travail en partenariat avec l’ABBET, au bénéfice des associations du secteur Ambulatoire social santé reconnues par la COCOF</w:t>
      </w:r>
      <w:r w:rsidRPr="00E07720">
        <w:rPr>
          <w:rFonts w:cstheme="minorHAnsi"/>
          <w:lang w:eastAsia="fr-BE"/>
        </w:rPr>
        <w:t xml:space="preserve">. </w:t>
      </w:r>
    </w:p>
    <w:p w14:paraId="764D6208" w14:textId="77777777" w:rsidR="00684B94" w:rsidRPr="00E07720" w:rsidRDefault="00684B94" w:rsidP="00E07720">
      <w:pPr>
        <w:autoSpaceDE w:val="0"/>
        <w:autoSpaceDN w:val="0"/>
        <w:adjustRightInd w:val="0"/>
        <w:spacing w:after="0" w:line="240" w:lineRule="auto"/>
        <w:contextualSpacing/>
        <w:rPr>
          <w:rFonts w:cstheme="minorHAnsi"/>
          <w:lang w:eastAsia="fr-BE"/>
        </w:rPr>
      </w:pPr>
    </w:p>
    <w:p w14:paraId="11B6CF23" w14:textId="77777777" w:rsidR="00684B94" w:rsidRPr="00E07720" w:rsidRDefault="00684B94" w:rsidP="00E07720">
      <w:pPr>
        <w:autoSpaceDE w:val="0"/>
        <w:autoSpaceDN w:val="0"/>
        <w:adjustRightInd w:val="0"/>
        <w:spacing w:after="0" w:line="240" w:lineRule="auto"/>
        <w:contextualSpacing/>
        <w:rPr>
          <w:rFonts w:cstheme="minorHAnsi"/>
          <w:lang w:eastAsia="fr-BE"/>
        </w:rPr>
      </w:pPr>
      <w:r w:rsidRPr="00E07720">
        <w:rPr>
          <w:rFonts w:cstheme="minorHAnsi"/>
          <w:lang w:eastAsia="fr-BE"/>
        </w:rPr>
        <w:t xml:space="preserve">Il est géré par un comité de gestion </w:t>
      </w:r>
      <w:r w:rsidR="0047121A" w:rsidRPr="00E07720">
        <w:rPr>
          <w:rFonts w:cstheme="minorHAnsi"/>
          <w:lang w:eastAsia="fr-BE"/>
        </w:rPr>
        <w:t xml:space="preserve">paritaire qui se compose de </w:t>
      </w:r>
      <w:r w:rsidRPr="00E07720">
        <w:rPr>
          <w:rFonts w:cstheme="minorHAnsi"/>
          <w:lang w:eastAsia="fr-BE"/>
        </w:rPr>
        <w:t xml:space="preserve">membres représentant </w:t>
      </w:r>
      <w:r w:rsidR="0047121A" w:rsidRPr="00E07720">
        <w:rPr>
          <w:rFonts w:cstheme="minorHAnsi"/>
          <w:lang w:eastAsia="fr-BE"/>
        </w:rPr>
        <w:t xml:space="preserve">les fédérations d’employeurs </w:t>
      </w:r>
      <w:r w:rsidRPr="00E07720">
        <w:rPr>
          <w:rFonts w:cstheme="minorHAnsi"/>
          <w:lang w:eastAsia="fr-BE"/>
        </w:rPr>
        <w:t xml:space="preserve">et </w:t>
      </w:r>
      <w:r w:rsidR="0047121A" w:rsidRPr="00E07720">
        <w:rPr>
          <w:rFonts w:cstheme="minorHAnsi"/>
          <w:lang w:eastAsia="fr-BE"/>
        </w:rPr>
        <w:t>le</w:t>
      </w:r>
      <w:r w:rsidRPr="00E07720">
        <w:rPr>
          <w:rFonts w:cstheme="minorHAnsi"/>
          <w:lang w:eastAsia="fr-BE"/>
        </w:rPr>
        <w:t>s organisations syndical</w:t>
      </w:r>
      <w:r w:rsidR="0047121A" w:rsidRPr="00E07720">
        <w:rPr>
          <w:rFonts w:cstheme="minorHAnsi"/>
          <w:lang w:eastAsia="fr-BE"/>
        </w:rPr>
        <w:t>es.</w:t>
      </w:r>
    </w:p>
    <w:p w14:paraId="2D351981" w14:textId="77777777" w:rsidR="0047121A" w:rsidRPr="00E07720" w:rsidRDefault="0047121A" w:rsidP="00E07720">
      <w:pPr>
        <w:autoSpaceDE w:val="0"/>
        <w:autoSpaceDN w:val="0"/>
        <w:adjustRightInd w:val="0"/>
        <w:spacing w:after="0" w:line="240" w:lineRule="auto"/>
        <w:contextualSpacing/>
        <w:rPr>
          <w:rFonts w:cstheme="minorHAnsi"/>
          <w:lang w:eastAsia="fr-BE"/>
        </w:rPr>
      </w:pPr>
    </w:p>
    <w:p w14:paraId="69202EA5" w14:textId="77777777" w:rsidR="001A3FB0" w:rsidRPr="00E07720" w:rsidRDefault="001A3FB0" w:rsidP="00E07720">
      <w:pPr>
        <w:spacing w:after="0" w:line="240" w:lineRule="auto"/>
        <w:contextualSpacing/>
        <w:rPr>
          <w:rFonts w:cstheme="minorHAnsi"/>
          <w:b/>
          <w:lang w:eastAsia="fr-BE"/>
        </w:rPr>
      </w:pPr>
      <w:r w:rsidRPr="00E07720">
        <w:rPr>
          <w:rFonts w:cstheme="minorHAnsi"/>
          <w:b/>
        </w:rPr>
        <w:t>La fonction de coordination</w:t>
      </w:r>
    </w:p>
    <w:p w14:paraId="12AA6668" w14:textId="77777777" w:rsidR="00684B94" w:rsidRPr="00E07720" w:rsidRDefault="0047121A" w:rsidP="00E07720">
      <w:pPr>
        <w:spacing w:after="0" w:line="240" w:lineRule="auto"/>
        <w:contextualSpacing/>
        <w:rPr>
          <w:rFonts w:cstheme="minorHAnsi"/>
          <w:lang w:eastAsia="fr-BE"/>
        </w:rPr>
      </w:pPr>
      <w:r w:rsidRPr="00E07720">
        <w:rPr>
          <w:rFonts w:cstheme="minorHAnsi"/>
          <w:lang w:eastAsia="fr-BE"/>
        </w:rPr>
        <w:t>Le Fonds ASSS a mené plusieurs études de besoins qui ont évoqué la situation ‘à risque’ du personnel de coordination</w:t>
      </w:r>
      <w:r w:rsidR="00AF09D8" w:rsidRPr="00E07720">
        <w:rPr>
          <w:rFonts w:cstheme="minorHAnsi"/>
          <w:lang w:eastAsia="fr-BE"/>
        </w:rPr>
        <w:t xml:space="preserve"> (</w:t>
      </w:r>
      <w:r w:rsidR="001A3FB0" w:rsidRPr="00E07720">
        <w:rPr>
          <w:rFonts w:cstheme="minorHAnsi"/>
          <w:lang w:eastAsia="fr-BE"/>
        </w:rPr>
        <w:t>E</w:t>
      </w:r>
      <w:r w:rsidR="00AF09D8" w:rsidRPr="00E07720">
        <w:rPr>
          <w:rFonts w:cstheme="minorHAnsi"/>
          <w:lang w:eastAsia="fr-BE"/>
        </w:rPr>
        <w:t xml:space="preserve">tude sectorielle : le secteur de l’aide sociale et de la santé ambulatoire –2017 ; Approches du bien-être au travail dans le secteur bruxellois francophone ambulatoire social santé </w:t>
      </w:r>
      <w:r w:rsidR="001A3FB0" w:rsidRPr="00E07720">
        <w:rPr>
          <w:rFonts w:cstheme="minorHAnsi"/>
          <w:lang w:eastAsia="fr-BE"/>
        </w:rPr>
        <w:t>– 2013).</w:t>
      </w:r>
    </w:p>
    <w:p w14:paraId="2E275DED" w14:textId="77777777" w:rsidR="001A3FB0" w:rsidRPr="00E07720" w:rsidRDefault="001A3FB0" w:rsidP="00E07720">
      <w:pPr>
        <w:spacing w:after="0" w:line="240" w:lineRule="auto"/>
        <w:contextualSpacing/>
        <w:rPr>
          <w:rFonts w:cstheme="minorHAnsi"/>
          <w:lang w:eastAsia="fr-BE"/>
        </w:rPr>
      </w:pPr>
    </w:p>
    <w:p w14:paraId="374B2524" w14:textId="6EC1DA26" w:rsidR="00684B94" w:rsidRPr="00E07720" w:rsidRDefault="001A3FB0" w:rsidP="00E07720">
      <w:pPr>
        <w:spacing w:after="0" w:line="240" w:lineRule="auto"/>
        <w:contextualSpacing/>
        <w:jc w:val="both"/>
        <w:rPr>
          <w:rFonts w:cstheme="minorHAnsi"/>
        </w:rPr>
      </w:pPr>
      <w:r w:rsidRPr="00E07720">
        <w:rPr>
          <w:rFonts w:cstheme="minorHAnsi"/>
        </w:rPr>
        <w:t>Cette</w:t>
      </w:r>
      <w:r w:rsidR="00684B94" w:rsidRPr="00E07720">
        <w:rPr>
          <w:rFonts w:cstheme="minorHAnsi"/>
        </w:rPr>
        <w:t xml:space="preserve"> fonction n’est pas reconnue financièrement dans les </w:t>
      </w:r>
      <w:r w:rsidRPr="00E07720">
        <w:rPr>
          <w:rFonts w:cstheme="minorHAnsi"/>
        </w:rPr>
        <w:t xml:space="preserve">associations </w:t>
      </w:r>
      <w:r w:rsidR="00684B94" w:rsidRPr="00E07720">
        <w:rPr>
          <w:rFonts w:cstheme="minorHAnsi"/>
        </w:rPr>
        <w:t>du secteur ambulatoire social santé. Pourtant, chaque service doit avoir un</w:t>
      </w:r>
      <w:r w:rsidR="00A50D2C">
        <w:rPr>
          <w:rFonts w:cstheme="minorHAnsi"/>
        </w:rPr>
        <w:t xml:space="preserve">e personne pour la </w:t>
      </w:r>
      <w:r w:rsidR="00684B94" w:rsidRPr="00E07720">
        <w:rPr>
          <w:rFonts w:cstheme="minorHAnsi"/>
        </w:rPr>
        <w:t>coordinat</w:t>
      </w:r>
      <w:r w:rsidR="00A50D2C">
        <w:rPr>
          <w:rFonts w:cstheme="minorHAnsi"/>
        </w:rPr>
        <w:t>ion</w:t>
      </w:r>
      <w:r w:rsidR="00684B94" w:rsidRPr="00E07720">
        <w:rPr>
          <w:rFonts w:cstheme="minorHAnsi"/>
        </w:rPr>
        <w:t xml:space="preserve">. Les contours de la fonction sont souvent flous. </w:t>
      </w:r>
      <w:r w:rsidR="00A50D2C">
        <w:rPr>
          <w:rFonts w:cstheme="minorHAnsi"/>
        </w:rPr>
        <w:t>Ces</w:t>
      </w:r>
      <w:r w:rsidR="00684B94" w:rsidRPr="00E07720">
        <w:rPr>
          <w:rFonts w:cstheme="minorHAnsi"/>
        </w:rPr>
        <w:t xml:space="preserve"> </w:t>
      </w:r>
      <w:r w:rsidR="00A50D2C">
        <w:rPr>
          <w:rFonts w:cstheme="minorHAnsi"/>
        </w:rPr>
        <w:t>personnes</w:t>
      </w:r>
      <w:r w:rsidR="00684B94" w:rsidRPr="00E07720">
        <w:rPr>
          <w:rFonts w:cstheme="minorHAnsi"/>
        </w:rPr>
        <w:t xml:space="preserve"> doivent combiner les tâches de leur fonction initiale et celles de la coordination. </w:t>
      </w:r>
      <w:r w:rsidR="00A50D2C">
        <w:rPr>
          <w:rFonts w:cstheme="minorHAnsi"/>
        </w:rPr>
        <w:t>Elles</w:t>
      </w:r>
      <w:r w:rsidR="00684B94" w:rsidRPr="00E07720">
        <w:rPr>
          <w:rFonts w:cstheme="minorHAnsi"/>
        </w:rPr>
        <w:t xml:space="preserve"> n’ont pas spécialement de connaissance de base en gestion d’équipe, gestion administrative d’une asbl, etc., et doivent tout apprendre sur le terrain. La complexité du paysage institutionnel amène une difficulté supplémentaire. Il s’agit donc d’une fonction inconfortable et les personnes qui l'occupent ne sont pas épargnées par des risques psycho-sociaux.  </w:t>
      </w:r>
    </w:p>
    <w:p w14:paraId="58DC99F6" w14:textId="77777777" w:rsidR="00684B94" w:rsidRPr="00E07720" w:rsidRDefault="00684B94" w:rsidP="00E07720">
      <w:pPr>
        <w:spacing w:after="0" w:line="240" w:lineRule="auto"/>
        <w:contextualSpacing/>
        <w:jc w:val="both"/>
        <w:rPr>
          <w:rFonts w:cstheme="minorHAnsi"/>
        </w:rPr>
      </w:pPr>
    </w:p>
    <w:p w14:paraId="220B61F0" w14:textId="47A474C1" w:rsidR="001A3FB0" w:rsidRPr="00AB14AF" w:rsidRDefault="00BE79D2" w:rsidP="00AB14AF">
      <w:pPr>
        <w:pStyle w:val="Paragraphedeliste"/>
        <w:numPr>
          <w:ilvl w:val="0"/>
          <w:numId w:val="15"/>
        </w:numPr>
        <w:spacing w:after="0" w:line="240" w:lineRule="auto"/>
        <w:rPr>
          <w:rFonts w:cstheme="minorHAnsi"/>
          <w:b/>
          <w:color w:val="000000" w:themeColor="text1"/>
          <w:sz w:val="24"/>
          <w:u w:val="single"/>
        </w:rPr>
      </w:pPr>
      <w:r>
        <w:rPr>
          <w:rFonts w:cstheme="minorHAnsi"/>
          <w:b/>
          <w:color w:val="000000" w:themeColor="text1"/>
          <w:sz w:val="24"/>
          <w:u w:val="single"/>
        </w:rPr>
        <w:t>MODALITES D’ORGANISATION</w:t>
      </w:r>
    </w:p>
    <w:p w14:paraId="29B8F96C" w14:textId="515AB69D" w:rsidR="00684B94" w:rsidRPr="00E07720" w:rsidRDefault="00684B94" w:rsidP="00E07720">
      <w:pPr>
        <w:spacing w:after="0" w:line="240" w:lineRule="auto"/>
        <w:contextualSpacing/>
        <w:jc w:val="both"/>
        <w:rPr>
          <w:rFonts w:cstheme="minorHAnsi"/>
        </w:rPr>
      </w:pPr>
      <w:r w:rsidRPr="00E07720">
        <w:rPr>
          <w:rFonts w:cstheme="minorHAnsi"/>
        </w:rPr>
        <w:t>Une formation courte à destination des nouve</w:t>
      </w:r>
      <w:r w:rsidR="00A50D2C">
        <w:rPr>
          <w:rFonts w:cstheme="minorHAnsi"/>
        </w:rPr>
        <w:t>lles</w:t>
      </w:r>
      <w:r w:rsidRPr="00E07720">
        <w:rPr>
          <w:rFonts w:cstheme="minorHAnsi"/>
        </w:rPr>
        <w:t xml:space="preserve"> coordinat</w:t>
      </w:r>
      <w:r w:rsidR="00A50D2C">
        <w:rPr>
          <w:rFonts w:cstheme="minorHAnsi"/>
        </w:rPr>
        <w:t>ions</w:t>
      </w:r>
      <w:r w:rsidRPr="00E07720">
        <w:rPr>
          <w:rFonts w:cstheme="minorHAnsi"/>
        </w:rPr>
        <w:t xml:space="preserve"> dans les petites </w:t>
      </w:r>
      <w:r w:rsidR="00976243" w:rsidRPr="00E07720">
        <w:rPr>
          <w:rFonts w:cstheme="minorHAnsi"/>
        </w:rPr>
        <w:t>ASBL</w:t>
      </w:r>
      <w:r w:rsidRPr="00E07720">
        <w:rPr>
          <w:rFonts w:cstheme="minorHAnsi"/>
        </w:rPr>
        <w:t xml:space="preserve"> </w:t>
      </w:r>
      <w:r w:rsidR="00976243" w:rsidRPr="00E07720">
        <w:rPr>
          <w:rFonts w:cstheme="minorHAnsi"/>
        </w:rPr>
        <w:t xml:space="preserve">du secteur Ambulatoire Social Santé </w:t>
      </w:r>
      <w:r w:rsidRPr="00E07720">
        <w:rPr>
          <w:rFonts w:cstheme="minorHAnsi"/>
        </w:rPr>
        <w:t xml:space="preserve">permettrait de fournir des ressources de base, structurées, sur lesquelles s’appuyer afin de développer au fur et à mesure leurs compétences liées à la coordination.  </w:t>
      </w:r>
    </w:p>
    <w:p w14:paraId="384577C8" w14:textId="77777777" w:rsidR="00684B94" w:rsidRPr="00E07720" w:rsidRDefault="00684B94" w:rsidP="00E07720">
      <w:pPr>
        <w:spacing w:after="0" w:line="240" w:lineRule="auto"/>
        <w:contextualSpacing/>
        <w:jc w:val="both"/>
        <w:rPr>
          <w:rFonts w:cstheme="minorHAnsi"/>
        </w:rPr>
      </w:pPr>
    </w:p>
    <w:p w14:paraId="5C10FB70" w14:textId="7B23AD64" w:rsidR="00684B94" w:rsidRPr="00E07720" w:rsidRDefault="00684B94" w:rsidP="00E07720">
      <w:pPr>
        <w:spacing w:after="0" w:line="240" w:lineRule="auto"/>
        <w:contextualSpacing/>
        <w:jc w:val="both"/>
        <w:rPr>
          <w:rFonts w:cstheme="minorHAnsi"/>
        </w:rPr>
      </w:pPr>
      <w:r w:rsidRPr="00E07720">
        <w:rPr>
          <w:rFonts w:cstheme="minorHAnsi"/>
        </w:rPr>
        <w:t xml:space="preserve">En effet, il existe aujourd’hui </w:t>
      </w:r>
      <w:r w:rsidR="00F20D8E" w:rsidRPr="00E07720">
        <w:rPr>
          <w:rFonts w:cstheme="minorHAnsi"/>
        </w:rPr>
        <w:t>des</w:t>
      </w:r>
      <w:r w:rsidRPr="00E07720">
        <w:rPr>
          <w:rFonts w:cstheme="minorHAnsi"/>
        </w:rPr>
        <w:t xml:space="preserve"> formations à destination des gestionnaires /</w:t>
      </w:r>
      <w:r w:rsidR="00F20D8E" w:rsidRPr="00E07720">
        <w:rPr>
          <w:rFonts w:cstheme="minorHAnsi"/>
        </w:rPr>
        <w:t>coordinat</w:t>
      </w:r>
      <w:r w:rsidR="00A50D2C">
        <w:rPr>
          <w:rFonts w:cstheme="minorHAnsi"/>
        </w:rPr>
        <w:t>ions</w:t>
      </w:r>
      <w:r w:rsidRPr="00E07720">
        <w:rPr>
          <w:rFonts w:cstheme="minorHAnsi"/>
        </w:rPr>
        <w:t xml:space="preserve"> d’équipe qui leur permettent de développer des compétences de manière plus ou moins approfondie sur une thématique précise duran</w:t>
      </w:r>
      <w:r w:rsidR="00976243" w:rsidRPr="00E07720">
        <w:rPr>
          <w:rFonts w:cstheme="minorHAnsi"/>
        </w:rPr>
        <w:t xml:space="preserve">t quelques jours. Toutefois, il </w:t>
      </w:r>
      <w:r w:rsidRPr="00E07720">
        <w:rPr>
          <w:rFonts w:cstheme="minorHAnsi"/>
        </w:rPr>
        <w:t>manque une formation qui structure le b.a.ba de la coordination.</w:t>
      </w:r>
    </w:p>
    <w:p w14:paraId="128AD1FB" w14:textId="77777777" w:rsidR="00976243" w:rsidRPr="00E07720" w:rsidRDefault="00976243" w:rsidP="00E07720">
      <w:pPr>
        <w:spacing w:after="0" w:line="240" w:lineRule="auto"/>
        <w:contextualSpacing/>
        <w:jc w:val="both"/>
        <w:rPr>
          <w:rFonts w:cstheme="minorHAnsi"/>
        </w:rPr>
      </w:pPr>
    </w:p>
    <w:p w14:paraId="72A638F0" w14:textId="77777777" w:rsidR="00976243" w:rsidRPr="00E07720" w:rsidRDefault="00976243" w:rsidP="00E07720">
      <w:pPr>
        <w:spacing w:after="0" w:line="240" w:lineRule="auto"/>
        <w:contextualSpacing/>
        <w:jc w:val="both"/>
        <w:rPr>
          <w:rFonts w:cstheme="minorHAnsi"/>
          <w:color w:val="000000" w:themeColor="text1"/>
        </w:rPr>
      </w:pPr>
      <w:r w:rsidRPr="00E07720">
        <w:rPr>
          <w:rFonts w:cstheme="minorHAnsi"/>
          <w:color w:val="000000" w:themeColor="text1"/>
          <w:u w:val="single"/>
        </w:rPr>
        <w:t>Durée de la formation</w:t>
      </w:r>
    </w:p>
    <w:p w14:paraId="6DE33636" w14:textId="77777777" w:rsidR="00976243" w:rsidRPr="00603DA0" w:rsidRDefault="00976243" w:rsidP="00603DA0">
      <w:pPr>
        <w:spacing w:after="0" w:line="240" w:lineRule="auto"/>
        <w:contextualSpacing/>
        <w:jc w:val="both"/>
        <w:rPr>
          <w:rFonts w:cstheme="minorHAnsi"/>
          <w:color w:val="000000" w:themeColor="text1"/>
        </w:rPr>
      </w:pPr>
      <w:r w:rsidRPr="00603DA0">
        <w:rPr>
          <w:rFonts w:cstheme="minorHAnsi"/>
          <w:color w:val="000000" w:themeColor="text1"/>
        </w:rPr>
        <w:t xml:space="preserve">3 journées, organisées sur une période maximale de 3 mois (une fois par 15 jours à une fois par mois). </w:t>
      </w:r>
    </w:p>
    <w:p w14:paraId="40A3AC87" w14:textId="77777777" w:rsidR="00976243" w:rsidRPr="00603DA0" w:rsidRDefault="00976243" w:rsidP="00603DA0">
      <w:pPr>
        <w:spacing w:after="0" w:line="240" w:lineRule="auto"/>
        <w:contextualSpacing/>
        <w:jc w:val="both"/>
        <w:rPr>
          <w:rFonts w:cstheme="minorHAnsi"/>
          <w:color w:val="000000" w:themeColor="text1"/>
        </w:rPr>
      </w:pPr>
    </w:p>
    <w:p w14:paraId="621E9B12" w14:textId="402CA0C6" w:rsidR="00603DA0" w:rsidRPr="00603DA0" w:rsidRDefault="00603DA0" w:rsidP="00603DA0">
      <w:pPr>
        <w:spacing w:after="0" w:line="240" w:lineRule="auto"/>
        <w:jc w:val="both"/>
        <w:rPr>
          <w:rFonts w:cstheme="minorHAnsi"/>
          <w:color w:val="000000" w:themeColor="text1"/>
        </w:rPr>
      </w:pPr>
      <w:r w:rsidRPr="00603DA0">
        <w:rPr>
          <w:rFonts w:cstheme="minorHAnsi"/>
          <w:color w:val="000000" w:themeColor="text1"/>
          <w:u w:val="single"/>
        </w:rPr>
        <w:t>Lieux</w:t>
      </w:r>
      <w:r>
        <w:rPr>
          <w:rFonts w:cstheme="minorHAnsi"/>
          <w:color w:val="000000" w:themeColor="text1"/>
          <w:u w:val="single"/>
        </w:rPr>
        <w:t xml:space="preserve"> envisagés</w:t>
      </w:r>
      <w:r w:rsidRPr="00603DA0">
        <w:rPr>
          <w:rFonts w:cstheme="minorHAnsi"/>
          <w:color w:val="000000" w:themeColor="text1"/>
          <w:u w:val="single"/>
        </w:rPr>
        <w:t xml:space="preserve"> </w:t>
      </w:r>
      <w:r>
        <w:rPr>
          <w:rFonts w:cstheme="minorHAnsi"/>
          <w:color w:val="000000" w:themeColor="text1"/>
        </w:rPr>
        <w:t>: Bruxelles, Liège, Charleroi</w:t>
      </w:r>
      <w:r w:rsidRPr="00603DA0">
        <w:rPr>
          <w:rFonts w:cstheme="minorHAnsi"/>
          <w:color w:val="000000" w:themeColor="text1"/>
        </w:rPr>
        <w:t xml:space="preserve">. </w:t>
      </w:r>
    </w:p>
    <w:p w14:paraId="4B2FEE2F" w14:textId="77777777" w:rsidR="00603DA0" w:rsidRPr="00603DA0" w:rsidRDefault="00603DA0" w:rsidP="00603DA0">
      <w:pPr>
        <w:spacing w:after="0" w:line="240" w:lineRule="auto"/>
        <w:contextualSpacing/>
        <w:jc w:val="both"/>
        <w:rPr>
          <w:rFonts w:cstheme="minorHAnsi"/>
          <w:color w:val="000000" w:themeColor="text1"/>
        </w:rPr>
      </w:pPr>
    </w:p>
    <w:p w14:paraId="08D16974" w14:textId="77777777" w:rsidR="00976243" w:rsidRPr="00603DA0" w:rsidRDefault="00976243" w:rsidP="00603DA0">
      <w:pPr>
        <w:spacing w:after="0" w:line="240" w:lineRule="auto"/>
        <w:contextualSpacing/>
        <w:jc w:val="both"/>
        <w:rPr>
          <w:rFonts w:cstheme="minorHAnsi"/>
          <w:color w:val="000000" w:themeColor="text1"/>
        </w:rPr>
      </w:pPr>
      <w:r w:rsidRPr="00603DA0">
        <w:rPr>
          <w:rFonts w:cstheme="minorHAnsi"/>
          <w:color w:val="000000" w:themeColor="text1"/>
          <w:u w:val="single"/>
        </w:rPr>
        <w:t>Public visé</w:t>
      </w:r>
    </w:p>
    <w:p w14:paraId="64C73B97" w14:textId="47920F54" w:rsidR="00FF4E9F" w:rsidRDefault="00FF4E9F" w:rsidP="00603DA0">
      <w:pPr>
        <w:spacing w:after="0" w:line="240" w:lineRule="auto"/>
        <w:contextualSpacing/>
        <w:rPr>
          <w:rFonts w:cstheme="minorHAnsi"/>
          <w:color w:val="000000" w:themeColor="text1"/>
        </w:rPr>
      </w:pPr>
      <w:r w:rsidRPr="00603DA0">
        <w:rPr>
          <w:rFonts w:cstheme="minorHAnsi"/>
        </w:rPr>
        <w:t>En priorité, les personnes qui viennent de commencer</w:t>
      </w:r>
      <w:r w:rsidR="00F2378C" w:rsidRPr="00603DA0">
        <w:rPr>
          <w:rFonts w:cstheme="minorHAnsi"/>
        </w:rPr>
        <w:t xml:space="preserve"> </w:t>
      </w:r>
      <w:r w:rsidR="00F2378C" w:rsidRPr="00603DA0">
        <w:rPr>
          <w:rFonts w:cstheme="minorHAnsi"/>
          <w:color w:val="000000" w:themeColor="text1"/>
        </w:rPr>
        <w:t>(max. 1 an)</w:t>
      </w:r>
      <w:r w:rsidRPr="00603DA0">
        <w:rPr>
          <w:rFonts w:cstheme="minorHAnsi"/>
        </w:rPr>
        <w:t xml:space="preserve"> au poste de coordination dans les petites structures </w:t>
      </w:r>
      <w:r w:rsidR="00F2378C" w:rsidRPr="00603DA0">
        <w:rPr>
          <w:rFonts w:cstheme="minorHAnsi"/>
        </w:rPr>
        <w:t xml:space="preserve">(max 25 travailleurs) </w:t>
      </w:r>
      <w:r w:rsidRPr="00603DA0">
        <w:rPr>
          <w:rFonts w:cstheme="minorHAnsi"/>
        </w:rPr>
        <w:t xml:space="preserve">du secteur ambulatoire social – santé à Bruxelles et en Wallonie. Cette </w:t>
      </w:r>
      <w:r w:rsidRPr="00603DA0">
        <w:rPr>
          <w:rFonts w:cstheme="minorHAnsi"/>
          <w:color w:val="000000" w:themeColor="text1"/>
        </w:rPr>
        <w:t>formation permet de les outiller lorsqu’ils débutent dans la fonction.</w:t>
      </w:r>
      <w:r w:rsidR="00F2378C" w:rsidRPr="00603DA0">
        <w:rPr>
          <w:rFonts w:cstheme="minorHAnsi"/>
          <w:color w:val="000000" w:themeColor="text1"/>
        </w:rPr>
        <w:t xml:space="preserve"> Groupes de max 15 personnes</w:t>
      </w:r>
      <w:r w:rsidR="00BE79D2">
        <w:rPr>
          <w:rFonts w:cstheme="minorHAnsi"/>
          <w:color w:val="000000" w:themeColor="text1"/>
        </w:rPr>
        <w:t>.</w:t>
      </w:r>
    </w:p>
    <w:p w14:paraId="3A96BEAA" w14:textId="77777777" w:rsidR="00BE79D2" w:rsidRPr="00603DA0" w:rsidRDefault="00BE79D2" w:rsidP="00603DA0">
      <w:pPr>
        <w:spacing w:after="0" w:line="240" w:lineRule="auto"/>
        <w:contextualSpacing/>
        <w:rPr>
          <w:rFonts w:cstheme="minorHAnsi"/>
          <w:color w:val="000000" w:themeColor="text1"/>
        </w:rPr>
      </w:pPr>
    </w:p>
    <w:p w14:paraId="4A45EF64" w14:textId="77777777" w:rsidR="00684B94" w:rsidRPr="00E07720" w:rsidRDefault="00AA33F3" w:rsidP="00E07720">
      <w:pPr>
        <w:spacing w:after="0" w:line="240" w:lineRule="auto"/>
        <w:contextualSpacing/>
        <w:rPr>
          <w:rFonts w:cstheme="minorHAnsi"/>
          <w:u w:val="single"/>
        </w:rPr>
      </w:pPr>
      <w:r w:rsidRPr="00E07720">
        <w:rPr>
          <w:rFonts w:cstheme="minorHAnsi"/>
          <w:u w:val="single"/>
        </w:rPr>
        <w:t>Objectifs de la formation</w:t>
      </w:r>
    </w:p>
    <w:p w14:paraId="77FD9981" w14:textId="77777777" w:rsidR="00976243" w:rsidRPr="00E07720" w:rsidRDefault="00976243" w:rsidP="00E07720">
      <w:pPr>
        <w:spacing w:after="0" w:line="240" w:lineRule="auto"/>
        <w:contextualSpacing/>
        <w:rPr>
          <w:rFonts w:cstheme="minorHAnsi"/>
          <w:color w:val="000000" w:themeColor="text1"/>
        </w:rPr>
      </w:pPr>
      <w:r w:rsidRPr="00E07720">
        <w:rPr>
          <w:rFonts w:cstheme="minorHAnsi"/>
          <w:color w:val="000000" w:themeColor="text1"/>
        </w:rPr>
        <w:t xml:space="preserve">La courte durée ne permet pas aborder en profondeur les différentes thématiques. La formation vise à cadrer les connaissances de base de gestion adaptées à la taille et au secteur des associations visées, à les structurer et à guider la recherche d'information et d'approfondissement complémentaires. </w:t>
      </w:r>
      <w:proofErr w:type="spellStart"/>
      <w:r w:rsidRPr="00E07720">
        <w:rPr>
          <w:rFonts w:cstheme="minorHAnsi"/>
          <w:color w:val="000000" w:themeColor="text1"/>
        </w:rPr>
        <w:t>Par là</w:t>
      </w:r>
      <w:proofErr w:type="spellEnd"/>
      <w:r w:rsidRPr="00E07720">
        <w:rPr>
          <w:rFonts w:cstheme="minorHAnsi"/>
          <w:color w:val="000000" w:themeColor="text1"/>
        </w:rPr>
        <w:t>, elle doit aussi permettre à la coordination de se situer entre son CA, l'équipe et la Tutelle du Service.</w:t>
      </w:r>
    </w:p>
    <w:p w14:paraId="56F6E352" w14:textId="2DD3170B" w:rsidR="00684B94" w:rsidRPr="00E07720" w:rsidRDefault="00684B94" w:rsidP="00E07720">
      <w:pPr>
        <w:spacing w:after="0" w:line="240" w:lineRule="auto"/>
        <w:contextualSpacing/>
        <w:jc w:val="both"/>
        <w:rPr>
          <w:rFonts w:cstheme="minorHAnsi"/>
        </w:rPr>
      </w:pPr>
      <w:r w:rsidRPr="00E07720">
        <w:rPr>
          <w:rFonts w:cstheme="minorHAnsi"/>
        </w:rPr>
        <w:t xml:space="preserve">Cela permet un gain d’énergie et de </w:t>
      </w:r>
      <w:proofErr w:type="gramStart"/>
      <w:r w:rsidRPr="00E07720">
        <w:rPr>
          <w:rFonts w:cstheme="minorHAnsi"/>
        </w:rPr>
        <w:t>temps:</w:t>
      </w:r>
      <w:proofErr w:type="gramEnd"/>
      <w:r w:rsidRPr="00E07720">
        <w:rPr>
          <w:rFonts w:cstheme="minorHAnsi"/>
        </w:rPr>
        <w:t xml:space="preserve"> les coordinat</w:t>
      </w:r>
      <w:r w:rsidR="00A50D2C">
        <w:rPr>
          <w:rFonts w:cstheme="minorHAnsi"/>
        </w:rPr>
        <w:t>ions</w:t>
      </w:r>
      <w:r w:rsidRPr="00E07720">
        <w:rPr>
          <w:rFonts w:cstheme="minorHAnsi"/>
        </w:rPr>
        <w:t xml:space="preserve"> ser</w:t>
      </w:r>
      <w:r w:rsidR="00BE79D2">
        <w:rPr>
          <w:rFonts w:cstheme="minorHAnsi"/>
        </w:rPr>
        <w:t>o</w:t>
      </w:r>
      <w:r w:rsidRPr="00E07720">
        <w:rPr>
          <w:rFonts w:cstheme="minorHAnsi"/>
        </w:rPr>
        <w:t>nt outillé</w:t>
      </w:r>
      <w:r w:rsidR="00BE79D2">
        <w:rPr>
          <w:rFonts w:cstheme="minorHAnsi"/>
        </w:rPr>
        <w:t>e</w:t>
      </w:r>
      <w:r w:rsidRPr="00E07720">
        <w:rPr>
          <w:rFonts w:cstheme="minorHAnsi"/>
        </w:rPr>
        <w:t>s pour être compétent</w:t>
      </w:r>
      <w:r w:rsidR="00BE79D2">
        <w:rPr>
          <w:rFonts w:cstheme="minorHAnsi"/>
        </w:rPr>
        <w:t>e</w:t>
      </w:r>
      <w:r w:rsidRPr="00E07720">
        <w:rPr>
          <w:rFonts w:cstheme="minorHAnsi"/>
        </w:rPr>
        <w:t>s plus facilement et plus rapidement tout en assurant leur autre fonction dans le service. La formation permet d’éviter le sentiment de débordement et les conséquences négatives qui en découlent tant pour la coordina</w:t>
      </w:r>
      <w:r w:rsidR="00BE79D2">
        <w:rPr>
          <w:rFonts w:cstheme="minorHAnsi"/>
        </w:rPr>
        <w:t>tion</w:t>
      </w:r>
      <w:r w:rsidRPr="00E07720">
        <w:rPr>
          <w:rFonts w:cstheme="minorHAnsi"/>
        </w:rPr>
        <w:t xml:space="preserve"> que le reste de l’équipe. </w:t>
      </w:r>
    </w:p>
    <w:p w14:paraId="587BAB90" w14:textId="77777777" w:rsidR="00684B94" w:rsidRPr="00E07720" w:rsidRDefault="00684B94" w:rsidP="00E07720">
      <w:pPr>
        <w:spacing w:after="0" w:line="240" w:lineRule="auto"/>
        <w:contextualSpacing/>
        <w:jc w:val="both"/>
        <w:rPr>
          <w:rFonts w:cstheme="minorHAnsi"/>
        </w:rPr>
      </w:pPr>
    </w:p>
    <w:p w14:paraId="1B7186EF" w14:textId="77777777" w:rsidR="001A3FB0" w:rsidRPr="00E07720" w:rsidRDefault="001A3FB0" w:rsidP="00E07720">
      <w:pPr>
        <w:spacing w:after="0" w:line="240" w:lineRule="auto"/>
        <w:contextualSpacing/>
        <w:jc w:val="both"/>
        <w:rPr>
          <w:rFonts w:cstheme="minorHAnsi"/>
          <w:u w:val="single"/>
        </w:rPr>
      </w:pPr>
      <w:r w:rsidRPr="00E07720">
        <w:rPr>
          <w:rFonts w:cstheme="minorHAnsi"/>
          <w:u w:val="single"/>
        </w:rPr>
        <w:t>Perspectives</w:t>
      </w:r>
    </w:p>
    <w:p w14:paraId="6D524D92" w14:textId="77777777" w:rsidR="00AA33F3" w:rsidRPr="00F2378C" w:rsidRDefault="00684B94" w:rsidP="00E07720">
      <w:pPr>
        <w:spacing w:after="0" w:line="240" w:lineRule="auto"/>
        <w:contextualSpacing/>
        <w:jc w:val="both"/>
        <w:rPr>
          <w:rFonts w:cstheme="minorHAnsi"/>
        </w:rPr>
      </w:pPr>
      <w:r w:rsidRPr="00E07720">
        <w:rPr>
          <w:rFonts w:cstheme="minorHAnsi"/>
        </w:rPr>
        <w:t xml:space="preserve">Un guide d’accompagnement </w:t>
      </w:r>
      <w:r w:rsidR="00AA33F3" w:rsidRPr="00E07720">
        <w:rPr>
          <w:rFonts w:cstheme="minorHAnsi"/>
        </w:rPr>
        <w:t>est</w:t>
      </w:r>
      <w:r w:rsidRPr="00E07720">
        <w:rPr>
          <w:rFonts w:cstheme="minorHAnsi"/>
        </w:rPr>
        <w:t xml:space="preserve"> </w:t>
      </w:r>
      <w:r w:rsidR="00AA33F3" w:rsidRPr="00E07720">
        <w:rPr>
          <w:rFonts w:cstheme="minorHAnsi"/>
        </w:rPr>
        <w:t>envisagé</w:t>
      </w:r>
      <w:r w:rsidRPr="00E07720">
        <w:rPr>
          <w:rFonts w:cstheme="minorHAnsi"/>
        </w:rPr>
        <w:t xml:space="preserve"> </w:t>
      </w:r>
      <w:r w:rsidR="00AA33F3" w:rsidRPr="00E07720">
        <w:rPr>
          <w:rFonts w:cstheme="minorHAnsi"/>
        </w:rPr>
        <w:t>comme soutien à l’après-formation</w:t>
      </w:r>
      <w:r w:rsidRPr="00E07720">
        <w:rPr>
          <w:rFonts w:cstheme="minorHAnsi"/>
        </w:rPr>
        <w:t>. Dans le style du « Guide du Bien-être au travail »</w:t>
      </w:r>
      <w:r w:rsidR="00AA33F3" w:rsidRPr="00E07720">
        <w:rPr>
          <w:rFonts w:cstheme="minorHAnsi"/>
        </w:rPr>
        <w:t xml:space="preserve"> </w:t>
      </w:r>
      <w:hyperlink r:id="rId11" w:history="1">
        <w:r w:rsidR="00AA33F3" w:rsidRPr="00E07720">
          <w:rPr>
            <w:rStyle w:val="Lienhypertexte"/>
            <w:rFonts w:cstheme="minorHAnsi"/>
          </w:rPr>
          <w:t>www.abbet.be/Guide-du-bien-etre-au-travail</w:t>
        </w:r>
      </w:hyperlink>
      <w:r w:rsidR="00AA33F3" w:rsidRPr="00E07720">
        <w:rPr>
          <w:rFonts w:cstheme="minorHAnsi"/>
          <w:sz w:val="2"/>
          <w:szCs w:val="2"/>
        </w:rPr>
        <w:t xml:space="preserve"> </w:t>
      </w:r>
      <w:r w:rsidRPr="00E07720">
        <w:rPr>
          <w:rFonts w:cstheme="minorHAnsi"/>
        </w:rPr>
        <w:t xml:space="preserve">, il permettrait d’accompagner la personne dans la gestion quotidienne du service et </w:t>
      </w:r>
      <w:r w:rsidR="00F2378C">
        <w:rPr>
          <w:rFonts w:cstheme="minorHAnsi"/>
        </w:rPr>
        <w:t>d’</w:t>
      </w:r>
      <w:r w:rsidRPr="00E07720">
        <w:rPr>
          <w:rFonts w:cstheme="minorHAnsi"/>
        </w:rPr>
        <w:t>y puiser les ressources nécessaires à la bo</w:t>
      </w:r>
      <w:r w:rsidR="00F2378C">
        <w:rPr>
          <w:rFonts w:cstheme="minorHAnsi"/>
        </w:rPr>
        <w:t xml:space="preserve">nne réalisation de son travail. </w:t>
      </w:r>
      <w:r w:rsidRPr="00E07720">
        <w:rPr>
          <w:rFonts w:cstheme="minorHAnsi"/>
        </w:rPr>
        <w:t>Ce guide serait constitué sous forme de fiches simples à mettre à jour et disponible en ligne.</w:t>
      </w:r>
      <w:r w:rsidR="00AA33F3" w:rsidRPr="00E07720">
        <w:rPr>
          <w:rFonts w:cstheme="minorHAnsi"/>
        </w:rPr>
        <w:t xml:space="preserve"> </w:t>
      </w:r>
      <w:r w:rsidR="00AA33F3" w:rsidRPr="00E07720">
        <w:rPr>
          <w:rFonts w:cstheme="minorHAnsi"/>
          <w:color w:val="000000" w:themeColor="text1"/>
        </w:rPr>
        <w:t>Il reprendra la structure de la formation, les pistes pour suivre l'actualité et approfondir les thématiques.</w:t>
      </w:r>
    </w:p>
    <w:p w14:paraId="0976D693" w14:textId="1627D55E" w:rsidR="00976243" w:rsidRPr="00E07720" w:rsidRDefault="00AA33F3" w:rsidP="00E07720">
      <w:pPr>
        <w:spacing w:after="0" w:line="240" w:lineRule="auto"/>
        <w:contextualSpacing/>
        <w:rPr>
          <w:rFonts w:cstheme="minorHAnsi"/>
        </w:rPr>
      </w:pPr>
      <w:r w:rsidRPr="00E07720">
        <w:rPr>
          <w:rFonts w:cstheme="minorHAnsi"/>
        </w:rPr>
        <w:t>Le Fonds ASSS associera plusieurs organismes ressources (dont les organismes de) afin de mettre au point ce guide.</w:t>
      </w:r>
      <w:r w:rsidR="00F2378C">
        <w:rPr>
          <w:rFonts w:cstheme="minorHAnsi"/>
        </w:rPr>
        <w:t xml:space="preserve"> </w:t>
      </w:r>
      <w:r w:rsidR="00976243" w:rsidRPr="00E07720">
        <w:rPr>
          <w:rFonts w:cstheme="minorHAnsi"/>
        </w:rPr>
        <w:t>Dans un premier temps, l’opérateur indiquera les sites internet ressources sur les différents sujets et fournira des supports écrits.</w:t>
      </w:r>
    </w:p>
    <w:p w14:paraId="2F1274AF" w14:textId="77777777" w:rsidR="00684B94" w:rsidRPr="00E07720" w:rsidRDefault="00684B94" w:rsidP="00E07720">
      <w:pPr>
        <w:autoSpaceDE w:val="0"/>
        <w:autoSpaceDN w:val="0"/>
        <w:adjustRightInd w:val="0"/>
        <w:spacing w:after="0" w:line="240" w:lineRule="auto"/>
        <w:contextualSpacing/>
        <w:rPr>
          <w:rFonts w:cstheme="minorHAnsi"/>
          <w:lang w:eastAsia="fr-BE"/>
        </w:rPr>
      </w:pPr>
    </w:p>
    <w:p w14:paraId="721328A6" w14:textId="77777777" w:rsidR="00F20D8E" w:rsidRPr="00AB14AF" w:rsidRDefault="00AB14AF" w:rsidP="00E07720">
      <w:pPr>
        <w:pStyle w:val="Paragraphedeliste"/>
        <w:numPr>
          <w:ilvl w:val="0"/>
          <w:numId w:val="15"/>
        </w:numPr>
        <w:spacing w:after="0" w:line="240" w:lineRule="auto"/>
        <w:rPr>
          <w:rFonts w:cstheme="minorHAnsi"/>
          <w:b/>
          <w:color w:val="000000" w:themeColor="text1"/>
          <w:sz w:val="24"/>
          <w:u w:val="single"/>
        </w:rPr>
      </w:pPr>
      <w:r w:rsidRPr="00AB14AF">
        <w:rPr>
          <w:rFonts w:cstheme="minorHAnsi"/>
          <w:b/>
          <w:color w:val="000000" w:themeColor="text1"/>
          <w:sz w:val="24"/>
          <w:u w:val="single"/>
        </w:rPr>
        <w:t>CONTENU DÉTAILLÉ DE LA FORMATION</w:t>
      </w:r>
    </w:p>
    <w:p w14:paraId="640B68A8" w14:textId="77777777" w:rsidR="00F20D8E" w:rsidRPr="00E07720" w:rsidRDefault="00F20D8E" w:rsidP="00E07720">
      <w:pPr>
        <w:spacing w:after="0" w:line="240" w:lineRule="auto"/>
        <w:contextualSpacing/>
        <w:rPr>
          <w:rFonts w:cstheme="minorHAnsi"/>
          <w:color w:val="000000" w:themeColor="text1"/>
          <w:sz w:val="16"/>
          <w:szCs w:val="16"/>
        </w:rPr>
      </w:pPr>
    </w:p>
    <w:p w14:paraId="24BAD4B7"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color w:val="000000" w:themeColor="text1"/>
          <w:u w:val="single"/>
        </w:rPr>
      </w:pPr>
      <w:r w:rsidRPr="00E07720">
        <w:rPr>
          <w:rFonts w:cstheme="minorHAnsi"/>
          <w:color w:val="000000" w:themeColor="text1"/>
          <w:sz w:val="24"/>
          <w:szCs w:val="24"/>
        </w:rPr>
        <w:t>Jour A</w:t>
      </w:r>
      <w:r w:rsidRPr="00E07720">
        <w:rPr>
          <w:rFonts w:cstheme="minorHAnsi"/>
          <w:b/>
          <w:color w:val="000000" w:themeColor="text1"/>
          <w:sz w:val="24"/>
          <w:szCs w:val="24"/>
        </w:rPr>
        <w:t xml:space="preserve"> -</w:t>
      </w:r>
      <w:r w:rsidRPr="00E07720">
        <w:rPr>
          <w:rFonts w:cstheme="minorHAnsi"/>
          <w:color w:val="000000" w:themeColor="text1"/>
          <w:u w:val="single"/>
        </w:rPr>
        <w:t>L'Asbl ASS et son environnement socio-politique</w:t>
      </w:r>
    </w:p>
    <w:p w14:paraId="2E7F4899"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sz w:val="16"/>
          <w:szCs w:val="16"/>
          <w:u w:val="single"/>
        </w:rPr>
      </w:pPr>
    </w:p>
    <w:p w14:paraId="6410E06F" w14:textId="77777777" w:rsidR="00F20D8E" w:rsidRPr="00E07720" w:rsidRDefault="00696C2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u w:val="single"/>
        </w:rPr>
      </w:pPr>
      <w:r>
        <w:rPr>
          <w:rFonts w:cstheme="minorHAnsi"/>
          <w:color w:val="000000" w:themeColor="text1"/>
          <w:u w:val="single"/>
        </w:rPr>
        <w:t xml:space="preserve">A1) </w:t>
      </w:r>
      <w:r w:rsidR="00F20D8E" w:rsidRPr="00E07720">
        <w:rPr>
          <w:rFonts w:cstheme="minorHAnsi"/>
          <w:color w:val="000000" w:themeColor="text1"/>
          <w:u w:val="single"/>
        </w:rPr>
        <w:t xml:space="preserve">L'Asbl et ses obligations de base </w:t>
      </w:r>
    </w:p>
    <w:p w14:paraId="767EEDC5"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Loi - Statuts, Instances, organes, ROI...</w:t>
      </w:r>
    </w:p>
    <w:p w14:paraId="7E748A89"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Responsabilité administrateurs, assurances, etc. </w:t>
      </w:r>
    </w:p>
    <w:p w14:paraId="57F3A03B"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Obligations de rapportage (Comptes annuels...)</w:t>
      </w:r>
    </w:p>
    <w:p w14:paraId="3856D804"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RGPD - Marchés publics</w:t>
      </w:r>
    </w:p>
    <w:p w14:paraId="76A9F076"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sz w:val="16"/>
          <w:szCs w:val="16"/>
          <w:u w:val="single"/>
        </w:rPr>
      </w:pPr>
    </w:p>
    <w:p w14:paraId="707AC4FE" w14:textId="77777777" w:rsidR="00F20D8E" w:rsidRPr="00E07720" w:rsidRDefault="00696C2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Pr>
          <w:rFonts w:cstheme="minorHAnsi"/>
          <w:color w:val="000000" w:themeColor="text1"/>
          <w:u w:val="single"/>
        </w:rPr>
        <w:t xml:space="preserve">A2) </w:t>
      </w:r>
      <w:r w:rsidR="00F20D8E" w:rsidRPr="00E07720">
        <w:rPr>
          <w:rFonts w:cstheme="minorHAnsi"/>
          <w:color w:val="000000" w:themeColor="text1"/>
          <w:u w:val="single"/>
        </w:rPr>
        <w:t>Le paysage institutionnel</w:t>
      </w:r>
      <w:r w:rsidR="00F20D8E" w:rsidRPr="00E07720">
        <w:rPr>
          <w:rFonts w:cstheme="minorHAnsi"/>
          <w:color w:val="000000" w:themeColor="text1"/>
        </w:rPr>
        <w:t xml:space="preserve"> de l'ASS : </w:t>
      </w:r>
    </w:p>
    <w:p w14:paraId="30E4344B"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Instances politiques (législatif &amp; </w:t>
      </w:r>
      <w:proofErr w:type="spellStart"/>
      <w:r w:rsidRPr="00E07720">
        <w:rPr>
          <w:rFonts w:cstheme="minorHAnsi"/>
          <w:color w:val="000000" w:themeColor="text1"/>
        </w:rPr>
        <w:t>excécutif</w:t>
      </w:r>
      <w:proofErr w:type="spellEnd"/>
      <w:r w:rsidRPr="00E07720">
        <w:rPr>
          <w:rFonts w:cstheme="minorHAnsi"/>
          <w:color w:val="000000" w:themeColor="text1"/>
        </w:rPr>
        <w:t xml:space="preserve">), Tutelles (administrations) et législations des niveaux fédéral, communautaires, régionaux </w:t>
      </w:r>
    </w:p>
    <w:p w14:paraId="3DB6EA00"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Organisation administrative / Inspection et contrôle / Réseaux </w:t>
      </w:r>
    </w:p>
    <w:p w14:paraId="2D3BEA27"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Organes d'avis - Conseil consultatifs - Accords non marchands </w:t>
      </w:r>
    </w:p>
    <w:p w14:paraId="6E92A013"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Glossaire et sources d’info concernant l’actualité du secteur</w:t>
      </w:r>
    </w:p>
    <w:p w14:paraId="0A13E4CD" w14:textId="77777777" w:rsidR="00F20D8E" w:rsidRPr="00E07720" w:rsidRDefault="00F20D8E" w:rsidP="00E07720">
      <w:pPr>
        <w:spacing w:after="0" w:line="240" w:lineRule="auto"/>
        <w:contextualSpacing/>
        <w:rPr>
          <w:rFonts w:cstheme="minorHAnsi"/>
          <w:color w:val="000000" w:themeColor="text1"/>
        </w:rPr>
      </w:pPr>
    </w:p>
    <w:p w14:paraId="383D5587"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color w:val="000000" w:themeColor="text1"/>
          <w:u w:val="single"/>
        </w:rPr>
      </w:pPr>
      <w:r w:rsidRPr="00E07720">
        <w:rPr>
          <w:rFonts w:cstheme="minorHAnsi"/>
          <w:color w:val="000000" w:themeColor="text1"/>
          <w:u w:val="single"/>
        </w:rPr>
        <w:t>Jour B – Finances et comptabilité</w:t>
      </w:r>
    </w:p>
    <w:p w14:paraId="2406F9B5"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i/>
          <w:color w:val="000000" w:themeColor="text1"/>
          <w:sz w:val="16"/>
          <w:szCs w:val="16"/>
          <w:u w:val="single"/>
        </w:rPr>
      </w:pPr>
    </w:p>
    <w:p w14:paraId="3AA64A2E"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Comptes et bilan - Budget – Bénéfice/Perte</w:t>
      </w:r>
    </w:p>
    <w:p w14:paraId="18788DBF"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Contrôles divers (Réviseur, Commissaire...) </w:t>
      </w:r>
    </w:p>
    <w:p w14:paraId="63E2935A"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Comptabilité en partie double</w:t>
      </w:r>
    </w:p>
    <w:p w14:paraId="063BE207"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Calcul des salaires - Barèmes - Lecture fiche de paie - Relations secrétariat social </w:t>
      </w:r>
    </w:p>
    <w:p w14:paraId="425AE376"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Subventions : Missions principales / Fonctionnement / Justificatifs </w:t>
      </w:r>
    </w:p>
    <w:p w14:paraId="33D4F332"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Subventions en emplois particuliers : sur le </w:t>
      </w:r>
      <w:proofErr w:type="spellStart"/>
      <w:r w:rsidRPr="00E07720">
        <w:rPr>
          <w:rFonts w:cstheme="minorHAnsi"/>
          <w:color w:val="000000" w:themeColor="text1"/>
        </w:rPr>
        <w:t>payroll</w:t>
      </w:r>
      <w:proofErr w:type="spellEnd"/>
      <w:r w:rsidRPr="00E07720">
        <w:rPr>
          <w:rFonts w:cstheme="minorHAnsi"/>
          <w:color w:val="000000" w:themeColor="text1"/>
        </w:rPr>
        <w:t xml:space="preserve"> (</w:t>
      </w:r>
      <w:proofErr w:type="spellStart"/>
      <w:r w:rsidRPr="00E07720">
        <w:rPr>
          <w:rFonts w:cstheme="minorHAnsi"/>
          <w:color w:val="000000" w:themeColor="text1"/>
        </w:rPr>
        <w:t>Maribel</w:t>
      </w:r>
      <w:proofErr w:type="spellEnd"/>
      <w:r w:rsidRPr="00E07720">
        <w:rPr>
          <w:rFonts w:cstheme="minorHAnsi"/>
          <w:color w:val="000000" w:themeColor="text1"/>
        </w:rPr>
        <w:t xml:space="preserve"> - ACS- APE...) ou pas : Art. 60, PTP, CEFA, </w:t>
      </w:r>
    </w:p>
    <w:p w14:paraId="0B828A07"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Autres sources de subvention/financement</w:t>
      </w:r>
    </w:p>
    <w:p w14:paraId="29F5DF3F"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Présence d'Indépendants / </w:t>
      </w:r>
      <w:proofErr w:type="gramStart"/>
      <w:r w:rsidRPr="00E07720">
        <w:rPr>
          <w:rFonts w:cstheme="minorHAnsi"/>
          <w:color w:val="000000" w:themeColor="text1"/>
        </w:rPr>
        <w:t>Stagiaires  /</w:t>
      </w:r>
      <w:proofErr w:type="gramEnd"/>
      <w:r w:rsidRPr="00E07720">
        <w:rPr>
          <w:rFonts w:cstheme="minorHAnsi"/>
          <w:color w:val="000000" w:themeColor="text1"/>
        </w:rPr>
        <w:t xml:space="preserve"> Volontaires  </w:t>
      </w:r>
    </w:p>
    <w:p w14:paraId="58825046" w14:textId="77777777" w:rsidR="00603DA0" w:rsidRDefault="00603DA0">
      <w:pPr>
        <w:rPr>
          <w:rFonts w:cstheme="minorHAnsi"/>
          <w:color w:val="000000" w:themeColor="text1"/>
        </w:rPr>
      </w:pPr>
      <w:r>
        <w:rPr>
          <w:rFonts w:cstheme="minorHAnsi"/>
          <w:color w:val="000000" w:themeColor="text1"/>
        </w:rPr>
        <w:br w:type="page"/>
      </w:r>
    </w:p>
    <w:p w14:paraId="1A4E65D9" w14:textId="77777777" w:rsidR="00F20D8E" w:rsidRPr="00E07720" w:rsidRDefault="00F20D8E" w:rsidP="00E07720">
      <w:pPr>
        <w:spacing w:after="0" w:line="240" w:lineRule="auto"/>
        <w:contextualSpacing/>
        <w:rPr>
          <w:rFonts w:cstheme="minorHAnsi"/>
          <w:color w:val="000000" w:themeColor="text1"/>
        </w:rPr>
      </w:pPr>
    </w:p>
    <w:p w14:paraId="4CA5F632"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color w:val="000000" w:themeColor="text1"/>
          <w:u w:val="single"/>
        </w:rPr>
      </w:pPr>
      <w:r w:rsidRPr="00E07720">
        <w:rPr>
          <w:rFonts w:cstheme="minorHAnsi"/>
          <w:color w:val="000000" w:themeColor="text1"/>
          <w:u w:val="single"/>
        </w:rPr>
        <w:t>Jour C –  Gestion des équipes - Modes de gouvernance</w:t>
      </w:r>
    </w:p>
    <w:p w14:paraId="15E2B721"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color w:val="000000" w:themeColor="text1"/>
          <w:sz w:val="16"/>
          <w:szCs w:val="16"/>
          <w:u w:val="single"/>
        </w:rPr>
      </w:pPr>
    </w:p>
    <w:p w14:paraId="35983419"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Positionnement de la fonction de coordination et missions (selon tutelle, CA…)</w:t>
      </w:r>
    </w:p>
    <w:p w14:paraId="2B136505"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Types de contrat et statuts, Règlement de travail, Règlement d’ordre intérieur, Temps de travail </w:t>
      </w:r>
    </w:p>
    <w:p w14:paraId="221744AA"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Modes et outils de gouvernance </w:t>
      </w:r>
    </w:p>
    <w:p w14:paraId="71B1EB0C"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Représentation externe et retour vers l’interne</w:t>
      </w:r>
    </w:p>
    <w:p w14:paraId="51931B87"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Gestion d’équipe, des conflits </w:t>
      </w:r>
    </w:p>
    <w:p w14:paraId="1393E0BD"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Bien-être au travail dans sa dimension de prévention, notamment des Risques psycho-sociaux </w:t>
      </w:r>
      <w:proofErr w:type="gramStart"/>
      <w:r w:rsidRPr="00E07720">
        <w:rPr>
          <w:rFonts w:cstheme="minorHAnsi"/>
          <w:color w:val="000000" w:themeColor="text1"/>
        </w:rPr>
        <w:t>( +</w:t>
      </w:r>
      <w:proofErr w:type="gramEnd"/>
      <w:r w:rsidRPr="00E07720">
        <w:rPr>
          <w:rFonts w:cstheme="minorHAnsi"/>
          <w:color w:val="000000" w:themeColor="text1"/>
        </w:rPr>
        <w:t xml:space="preserve"> organismes ressources : SEPPT, SPF Emploi, ABBET)</w:t>
      </w:r>
    </w:p>
    <w:p w14:paraId="2B216C35" w14:textId="77777777" w:rsidR="00F20D8E"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Relations collectives de travail (3 niveaux = fédéral, CP, entreprise) et partenaires sociaux </w:t>
      </w:r>
    </w:p>
    <w:p w14:paraId="3C40F3E9" w14:textId="77777777" w:rsidR="00AB7786" w:rsidRPr="00E07720" w:rsidRDefault="00F20D8E" w:rsidP="00E07720">
      <w:pPr>
        <w:pBdr>
          <w:top w:val="single" w:sz="4" w:space="1" w:color="auto"/>
          <w:left w:val="single" w:sz="4" w:space="4" w:color="auto"/>
          <w:bottom w:val="single" w:sz="4" w:space="1" w:color="auto"/>
          <w:right w:val="single" w:sz="4" w:space="4" w:color="auto"/>
        </w:pBdr>
        <w:spacing w:after="0" w:line="240" w:lineRule="auto"/>
        <w:contextualSpacing/>
        <w:rPr>
          <w:rFonts w:cstheme="minorHAnsi"/>
          <w:color w:val="000000" w:themeColor="text1"/>
        </w:rPr>
      </w:pPr>
      <w:r w:rsidRPr="00E07720">
        <w:rPr>
          <w:rFonts w:cstheme="minorHAnsi"/>
          <w:color w:val="000000" w:themeColor="text1"/>
        </w:rPr>
        <w:t xml:space="preserve">Formation continue - CEP - Tutorat - Apports des Fonds </w:t>
      </w:r>
    </w:p>
    <w:p w14:paraId="22DA1680" w14:textId="4FAFEBB8" w:rsidR="006E3B33" w:rsidRDefault="006E3B33" w:rsidP="00E07720">
      <w:pPr>
        <w:pStyle w:val="Paragraphedeliste"/>
        <w:autoSpaceDE w:val="0"/>
        <w:autoSpaceDN w:val="0"/>
        <w:adjustRightInd w:val="0"/>
        <w:spacing w:after="0" w:line="240" w:lineRule="auto"/>
        <w:rPr>
          <w:rFonts w:cstheme="minorHAnsi"/>
          <w:b/>
          <w:lang w:eastAsia="fr-BE"/>
        </w:rPr>
      </w:pPr>
    </w:p>
    <w:p w14:paraId="2AF2C923" w14:textId="3F17438C" w:rsidR="00631C78" w:rsidRPr="00631C78" w:rsidRDefault="00631C78" w:rsidP="00631C78">
      <w:pPr>
        <w:pStyle w:val="Paragraphedeliste"/>
        <w:autoSpaceDE w:val="0"/>
        <w:autoSpaceDN w:val="0"/>
        <w:adjustRightInd w:val="0"/>
        <w:spacing w:after="0" w:line="240" w:lineRule="auto"/>
        <w:jc w:val="right"/>
        <w:rPr>
          <w:rFonts w:cstheme="minorHAnsi"/>
          <w:bCs/>
          <w:lang w:eastAsia="fr-BE"/>
        </w:rPr>
      </w:pPr>
      <w:r w:rsidRPr="00631C78">
        <w:rPr>
          <w:rFonts w:cstheme="minorHAnsi"/>
          <w:bCs/>
          <w:lang w:eastAsia="fr-BE"/>
        </w:rPr>
        <w:t>Avril 2019</w:t>
      </w:r>
    </w:p>
    <w:sectPr w:rsidR="00631C78" w:rsidRPr="00631C78" w:rsidSect="00BE79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DAD9" w14:textId="77777777" w:rsidR="00AF09D8" w:rsidRDefault="00AF09D8" w:rsidP="00B84AD3">
      <w:pPr>
        <w:spacing w:after="0" w:line="240" w:lineRule="auto"/>
      </w:pPr>
      <w:r>
        <w:separator/>
      </w:r>
    </w:p>
  </w:endnote>
  <w:endnote w:type="continuationSeparator" w:id="0">
    <w:p w14:paraId="017BC004" w14:textId="77777777" w:rsidR="00AF09D8" w:rsidRDefault="00AF09D8" w:rsidP="00B8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CommercialL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AB41" w14:textId="77777777" w:rsidR="00AF09D8" w:rsidRDefault="00AF09D8" w:rsidP="00B84AD3">
      <w:pPr>
        <w:spacing w:after="0" w:line="240" w:lineRule="auto"/>
      </w:pPr>
      <w:r>
        <w:separator/>
      </w:r>
    </w:p>
  </w:footnote>
  <w:footnote w:type="continuationSeparator" w:id="0">
    <w:p w14:paraId="5626F275" w14:textId="77777777" w:rsidR="00AF09D8" w:rsidRDefault="00AF09D8" w:rsidP="00B8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A7"/>
    <w:multiLevelType w:val="hybridMultilevel"/>
    <w:tmpl w:val="637E6C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0F6DDA"/>
    <w:multiLevelType w:val="hybridMultilevel"/>
    <w:tmpl w:val="21D2DE66"/>
    <w:lvl w:ilvl="0" w:tplc="4F7E246E">
      <w:start w:val="1"/>
      <w:numFmt w:val="bullet"/>
      <w:lvlText w:val=""/>
      <w:lvlJc w:val="left"/>
      <w:pPr>
        <w:ind w:left="720" w:hanging="360"/>
      </w:pPr>
      <w:rPr>
        <w:rFonts w:ascii="Symbol" w:hAnsi="Symbol" w:hint="default"/>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CB258E"/>
    <w:multiLevelType w:val="hybridMultilevel"/>
    <w:tmpl w:val="6742A4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E151CE"/>
    <w:multiLevelType w:val="hybridMultilevel"/>
    <w:tmpl w:val="2E001C22"/>
    <w:lvl w:ilvl="0" w:tplc="4F7E246E">
      <w:start w:val="1"/>
      <w:numFmt w:val="bullet"/>
      <w:lvlText w:val=""/>
      <w:lvlJc w:val="left"/>
      <w:pPr>
        <w:ind w:left="720" w:hanging="360"/>
      </w:pPr>
      <w:rPr>
        <w:rFonts w:ascii="Symbol" w:hAnsi="Symbol" w:hint="default"/>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852960"/>
    <w:multiLevelType w:val="hybridMultilevel"/>
    <w:tmpl w:val="2472AB12"/>
    <w:lvl w:ilvl="0" w:tplc="4F7E246E">
      <w:start w:val="1"/>
      <w:numFmt w:val="bullet"/>
      <w:lvlText w:val=""/>
      <w:lvlJc w:val="left"/>
      <w:pPr>
        <w:ind w:left="720" w:hanging="360"/>
      </w:pPr>
      <w:rPr>
        <w:rFonts w:ascii="Symbol" w:hAnsi="Symbol" w:hint="default"/>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F54B07"/>
    <w:multiLevelType w:val="hybridMultilevel"/>
    <w:tmpl w:val="9148E6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31104D"/>
    <w:multiLevelType w:val="hybridMultilevel"/>
    <w:tmpl w:val="3508D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2628FD"/>
    <w:multiLevelType w:val="hybridMultilevel"/>
    <w:tmpl w:val="5EEAA50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1224AA"/>
    <w:multiLevelType w:val="multilevel"/>
    <w:tmpl w:val="7E6A0A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9419AA"/>
    <w:multiLevelType w:val="hybridMultilevel"/>
    <w:tmpl w:val="CEFC2D0E"/>
    <w:lvl w:ilvl="0" w:tplc="CF6638E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F520835"/>
    <w:multiLevelType w:val="hybridMultilevel"/>
    <w:tmpl w:val="F236C5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4A4FEE"/>
    <w:multiLevelType w:val="hybridMultilevel"/>
    <w:tmpl w:val="6B82E7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3C42961"/>
    <w:multiLevelType w:val="hybridMultilevel"/>
    <w:tmpl w:val="6742A4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380C64"/>
    <w:multiLevelType w:val="hybridMultilevel"/>
    <w:tmpl w:val="31DAC6D6"/>
    <w:lvl w:ilvl="0" w:tplc="3A2409EE">
      <w:start w:val="1"/>
      <w:numFmt w:val="lowerLetter"/>
      <w:lvlText w:val="%1)"/>
      <w:lvlJc w:val="left"/>
      <w:pPr>
        <w:ind w:left="1353" w:hanging="360"/>
      </w:pPr>
      <w:rPr>
        <w:rFonts w:cs="BasicCommercialLT-Light"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4" w15:restartNumberingAfterBreak="0">
    <w:nsid w:val="48036F52"/>
    <w:multiLevelType w:val="hybridMultilevel"/>
    <w:tmpl w:val="473407A2"/>
    <w:lvl w:ilvl="0" w:tplc="D79871A6">
      <w:start w:val="1"/>
      <w:numFmt w:val="lowerLetter"/>
      <w:lvlText w:val="%1)"/>
      <w:lvlJc w:val="left"/>
      <w:pPr>
        <w:ind w:left="1353" w:hanging="360"/>
      </w:pPr>
      <w:rPr>
        <w:rFonts w:cs="BasicCommercialLT-Light"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5" w15:restartNumberingAfterBreak="0">
    <w:nsid w:val="4D8F3B57"/>
    <w:multiLevelType w:val="hybridMultilevel"/>
    <w:tmpl w:val="50C4E24A"/>
    <w:lvl w:ilvl="0" w:tplc="0813000D">
      <w:start w:val="1"/>
      <w:numFmt w:val="bullet"/>
      <w:lvlText w:val=""/>
      <w:lvlJc w:val="left"/>
      <w:pPr>
        <w:ind w:left="720" w:hanging="360"/>
      </w:pPr>
      <w:rPr>
        <w:rFonts w:ascii="Wingdings" w:hAnsi="Wingdings" w:hint="default"/>
      </w:rPr>
    </w:lvl>
    <w:lvl w:ilvl="1" w:tplc="080C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F2748D0"/>
    <w:multiLevelType w:val="hybridMultilevel"/>
    <w:tmpl w:val="4B265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1E330BF"/>
    <w:multiLevelType w:val="multilevel"/>
    <w:tmpl w:val="BA168F2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54723E"/>
    <w:multiLevelType w:val="multilevel"/>
    <w:tmpl w:val="7E6A0A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58D58F6"/>
    <w:multiLevelType w:val="hybridMultilevel"/>
    <w:tmpl w:val="2CC4C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8783033"/>
    <w:multiLevelType w:val="hybridMultilevel"/>
    <w:tmpl w:val="44CA7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F0407E"/>
    <w:multiLevelType w:val="hybridMultilevel"/>
    <w:tmpl w:val="A5DC65C4"/>
    <w:lvl w:ilvl="0" w:tplc="080C000F">
      <w:start w:val="1"/>
      <w:numFmt w:val="decimal"/>
      <w:lvlText w:val="%1."/>
      <w:lvlJc w:val="left"/>
      <w:pPr>
        <w:tabs>
          <w:tab w:val="num" w:pos="720"/>
        </w:tabs>
        <w:ind w:left="720" w:hanging="360"/>
      </w:pPr>
      <w:rPr>
        <w:rFont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86D0C"/>
    <w:multiLevelType w:val="hybridMultilevel"/>
    <w:tmpl w:val="D1682B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4AD110B"/>
    <w:multiLevelType w:val="hybridMultilevel"/>
    <w:tmpl w:val="F6D4C04E"/>
    <w:lvl w:ilvl="0" w:tplc="F926DC02">
      <w:start w:val="1"/>
      <w:numFmt w:val="bullet"/>
      <w:lvlText w:val=""/>
      <w:lvlJc w:val="left"/>
      <w:pPr>
        <w:tabs>
          <w:tab w:val="num" w:pos="720"/>
        </w:tabs>
        <w:ind w:left="72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645DD"/>
    <w:multiLevelType w:val="hybridMultilevel"/>
    <w:tmpl w:val="D5C0DF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BA20E8"/>
    <w:multiLevelType w:val="hybridMultilevel"/>
    <w:tmpl w:val="50845DD8"/>
    <w:lvl w:ilvl="0" w:tplc="040C000F">
      <w:start w:val="1"/>
      <w:numFmt w:val="decimal"/>
      <w:lvlText w:val="%1."/>
      <w:lvlJc w:val="left"/>
      <w:pPr>
        <w:tabs>
          <w:tab w:val="num" w:pos="720"/>
        </w:tabs>
        <w:ind w:left="720" w:hanging="360"/>
      </w:pPr>
    </w:lvl>
    <w:lvl w:ilvl="1" w:tplc="AB36D3F8">
      <w:start w:val="1"/>
      <w:numFmt w:val="bullet"/>
      <w:lvlText w:val=""/>
      <w:lvlJc w:val="left"/>
      <w:pPr>
        <w:tabs>
          <w:tab w:val="num" w:pos="1440"/>
        </w:tabs>
        <w:ind w:left="1440" w:hanging="360"/>
      </w:pPr>
      <w:rPr>
        <w:rFonts w:ascii="Wingdings" w:hAnsi="Wingdings" w:hint="default"/>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823F6"/>
    <w:multiLevelType w:val="hybridMultilevel"/>
    <w:tmpl w:val="14BCC2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9F207BF"/>
    <w:multiLevelType w:val="hybridMultilevel"/>
    <w:tmpl w:val="DA6AD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D2022E"/>
    <w:multiLevelType w:val="hybridMultilevel"/>
    <w:tmpl w:val="78640B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03484287">
    <w:abstractNumId w:val="12"/>
  </w:num>
  <w:num w:numId="2" w16cid:durableId="39911981">
    <w:abstractNumId w:val="6"/>
  </w:num>
  <w:num w:numId="3" w16cid:durableId="1133324889">
    <w:abstractNumId w:val="10"/>
  </w:num>
  <w:num w:numId="4" w16cid:durableId="479151657">
    <w:abstractNumId w:val="2"/>
  </w:num>
  <w:num w:numId="5" w16cid:durableId="197864476">
    <w:abstractNumId w:val="20"/>
  </w:num>
  <w:num w:numId="6" w16cid:durableId="588393001">
    <w:abstractNumId w:val="28"/>
  </w:num>
  <w:num w:numId="7" w16cid:durableId="885414578">
    <w:abstractNumId w:val="3"/>
  </w:num>
  <w:num w:numId="8" w16cid:durableId="2011372342">
    <w:abstractNumId w:val="1"/>
  </w:num>
  <w:num w:numId="9" w16cid:durableId="133715622">
    <w:abstractNumId w:val="4"/>
  </w:num>
  <w:num w:numId="10" w16cid:durableId="1315837905">
    <w:abstractNumId w:val="22"/>
  </w:num>
  <w:num w:numId="11" w16cid:durableId="1308170029">
    <w:abstractNumId w:val="24"/>
  </w:num>
  <w:num w:numId="12" w16cid:durableId="1221213863">
    <w:abstractNumId w:val="15"/>
  </w:num>
  <w:num w:numId="13" w16cid:durableId="1354183414">
    <w:abstractNumId w:val="16"/>
  </w:num>
  <w:num w:numId="14" w16cid:durableId="1692144290">
    <w:abstractNumId w:val="17"/>
  </w:num>
  <w:num w:numId="15" w16cid:durableId="701050698">
    <w:abstractNumId w:val="8"/>
  </w:num>
  <w:num w:numId="16" w16cid:durableId="531842990">
    <w:abstractNumId w:val="18"/>
  </w:num>
  <w:num w:numId="17" w16cid:durableId="40903393">
    <w:abstractNumId w:val="23"/>
  </w:num>
  <w:num w:numId="18" w16cid:durableId="1300722215">
    <w:abstractNumId w:val="25"/>
  </w:num>
  <w:num w:numId="19" w16cid:durableId="1115371621">
    <w:abstractNumId w:val="19"/>
  </w:num>
  <w:num w:numId="20" w16cid:durableId="616790144">
    <w:abstractNumId w:val="26"/>
  </w:num>
  <w:num w:numId="21" w16cid:durableId="497842706">
    <w:abstractNumId w:val="11"/>
  </w:num>
  <w:num w:numId="22" w16cid:durableId="601644073">
    <w:abstractNumId w:val="27"/>
  </w:num>
  <w:num w:numId="23" w16cid:durableId="1352225173">
    <w:abstractNumId w:val="21"/>
  </w:num>
  <w:num w:numId="24" w16cid:durableId="1385450611">
    <w:abstractNumId w:val="14"/>
  </w:num>
  <w:num w:numId="25" w16cid:durableId="1942253783">
    <w:abstractNumId w:val="13"/>
  </w:num>
  <w:num w:numId="26" w16cid:durableId="1901863692">
    <w:abstractNumId w:val="5"/>
  </w:num>
  <w:num w:numId="27" w16cid:durableId="1782265135">
    <w:abstractNumId w:val="9"/>
  </w:num>
  <w:num w:numId="28" w16cid:durableId="1966546060">
    <w:abstractNumId w:val="7"/>
  </w:num>
  <w:num w:numId="29" w16cid:durableId="13607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E8"/>
    <w:rsid w:val="00013B30"/>
    <w:rsid w:val="00015CB3"/>
    <w:rsid w:val="00036AFE"/>
    <w:rsid w:val="00041260"/>
    <w:rsid w:val="00055341"/>
    <w:rsid w:val="00077B3E"/>
    <w:rsid w:val="00085779"/>
    <w:rsid w:val="000D0C65"/>
    <w:rsid w:val="000D6231"/>
    <w:rsid w:val="000E0B09"/>
    <w:rsid w:val="00126D3D"/>
    <w:rsid w:val="00132C57"/>
    <w:rsid w:val="00170B6E"/>
    <w:rsid w:val="0017771A"/>
    <w:rsid w:val="001A3FB0"/>
    <w:rsid w:val="001E31E0"/>
    <w:rsid w:val="001F11C4"/>
    <w:rsid w:val="0021717C"/>
    <w:rsid w:val="00240796"/>
    <w:rsid w:val="00247660"/>
    <w:rsid w:val="0025302E"/>
    <w:rsid w:val="002633EE"/>
    <w:rsid w:val="002A4D22"/>
    <w:rsid w:val="002D713C"/>
    <w:rsid w:val="002F2B51"/>
    <w:rsid w:val="00312902"/>
    <w:rsid w:val="003B60FB"/>
    <w:rsid w:val="003B77C1"/>
    <w:rsid w:val="00420CF8"/>
    <w:rsid w:val="00470CED"/>
    <w:rsid w:val="0047121A"/>
    <w:rsid w:val="0048389A"/>
    <w:rsid w:val="0049507C"/>
    <w:rsid w:val="00501DDA"/>
    <w:rsid w:val="005239C2"/>
    <w:rsid w:val="00540CED"/>
    <w:rsid w:val="00584B22"/>
    <w:rsid w:val="005933A9"/>
    <w:rsid w:val="005B1CA7"/>
    <w:rsid w:val="005B58DA"/>
    <w:rsid w:val="005B793D"/>
    <w:rsid w:val="005C4BB7"/>
    <w:rsid w:val="005F2E28"/>
    <w:rsid w:val="0060177E"/>
    <w:rsid w:val="00603DA0"/>
    <w:rsid w:val="0060734F"/>
    <w:rsid w:val="00613F9A"/>
    <w:rsid w:val="0062276C"/>
    <w:rsid w:val="00631C78"/>
    <w:rsid w:val="00684B94"/>
    <w:rsid w:val="00686811"/>
    <w:rsid w:val="00696C2E"/>
    <w:rsid w:val="006E3B33"/>
    <w:rsid w:val="006F083A"/>
    <w:rsid w:val="007037C8"/>
    <w:rsid w:val="00756DEC"/>
    <w:rsid w:val="00773EF4"/>
    <w:rsid w:val="007771C4"/>
    <w:rsid w:val="00785BDE"/>
    <w:rsid w:val="007A7DB3"/>
    <w:rsid w:val="007C6155"/>
    <w:rsid w:val="007E41FB"/>
    <w:rsid w:val="00812ED4"/>
    <w:rsid w:val="008B335A"/>
    <w:rsid w:val="008C65E8"/>
    <w:rsid w:val="008D2F05"/>
    <w:rsid w:val="008E4045"/>
    <w:rsid w:val="00925464"/>
    <w:rsid w:val="00956112"/>
    <w:rsid w:val="00972039"/>
    <w:rsid w:val="00976243"/>
    <w:rsid w:val="00997B47"/>
    <w:rsid w:val="009C2FFF"/>
    <w:rsid w:val="00A50D2C"/>
    <w:rsid w:val="00A57232"/>
    <w:rsid w:val="00A813AB"/>
    <w:rsid w:val="00A968F0"/>
    <w:rsid w:val="00AA33F3"/>
    <w:rsid w:val="00AA53AB"/>
    <w:rsid w:val="00AB14AF"/>
    <w:rsid w:val="00AB54FB"/>
    <w:rsid w:val="00AB7786"/>
    <w:rsid w:val="00AF09D8"/>
    <w:rsid w:val="00AF3F62"/>
    <w:rsid w:val="00B11F39"/>
    <w:rsid w:val="00B62A8B"/>
    <w:rsid w:val="00B7671B"/>
    <w:rsid w:val="00B84AD3"/>
    <w:rsid w:val="00BE79D2"/>
    <w:rsid w:val="00C12622"/>
    <w:rsid w:val="00C36203"/>
    <w:rsid w:val="00C379F1"/>
    <w:rsid w:val="00C42F1E"/>
    <w:rsid w:val="00C54A54"/>
    <w:rsid w:val="00C57061"/>
    <w:rsid w:val="00C64ADB"/>
    <w:rsid w:val="00C65266"/>
    <w:rsid w:val="00C70A30"/>
    <w:rsid w:val="00CC1D0B"/>
    <w:rsid w:val="00CE16CC"/>
    <w:rsid w:val="00CE17F6"/>
    <w:rsid w:val="00CF5BDF"/>
    <w:rsid w:val="00D3411A"/>
    <w:rsid w:val="00D948A3"/>
    <w:rsid w:val="00DC05BA"/>
    <w:rsid w:val="00DF30EA"/>
    <w:rsid w:val="00E07720"/>
    <w:rsid w:val="00E21A08"/>
    <w:rsid w:val="00E5344E"/>
    <w:rsid w:val="00E5547E"/>
    <w:rsid w:val="00E66700"/>
    <w:rsid w:val="00E73320"/>
    <w:rsid w:val="00E76F95"/>
    <w:rsid w:val="00E83E67"/>
    <w:rsid w:val="00E96D48"/>
    <w:rsid w:val="00EB06F3"/>
    <w:rsid w:val="00EB338B"/>
    <w:rsid w:val="00EB62AF"/>
    <w:rsid w:val="00EB796A"/>
    <w:rsid w:val="00F20D8E"/>
    <w:rsid w:val="00F2378C"/>
    <w:rsid w:val="00F628A7"/>
    <w:rsid w:val="00F83EBB"/>
    <w:rsid w:val="00F85CC3"/>
    <w:rsid w:val="00FF4E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BEA5"/>
  <w15:docId w15:val="{A64CD573-5582-4631-84A9-94111C7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E8"/>
  </w:style>
  <w:style w:type="paragraph" w:styleId="Titre1">
    <w:name w:val="heading 1"/>
    <w:basedOn w:val="Normal"/>
    <w:next w:val="Normal"/>
    <w:link w:val="Titre1Car"/>
    <w:qFormat/>
    <w:rsid w:val="00E73320"/>
    <w:pPr>
      <w:keepNext/>
      <w:spacing w:after="0" w:line="240" w:lineRule="auto"/>
      <w:jc w:val="both"/>
      <w:outlineLvl w:val="0"/>
    </w:pPr>
    <w:rPr>
      <w:rFonts w:ascii="Verdana" w:eastAsia="Times New Roman" w:hAnsi="Verdana" w:cs="Times New Roman"/>
      <w:b/>
      <w:bCs/>
      <w:caps/>
      <w:sz w:val="24"/>
      <w:szCs w:val="24"/>
      <w:u w:val="single"/>
      <w:lang w:val="fr-FR" w:eastAsia="fr-FR"/>
    </w:rPr>
  </w:style>
  <w:style w:type="paragraph" w:styleId="Titre2">
    <w:name w:val="heading 2"/>
    <w:basedOn w:val="Normal"/>
    <w:next w:val="Normal"/>
    <w:link w:val="Titre2Car"/>
    <w:uiPriority w:val="9"/>
    <w:semiHidden/>
    <w:unhideWhenUsed/>
    <w:qFormat/>
    <w:rsid w:val="00CC1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E73320"/>
    <w:pPr>
      <w:keepNext/>
      <w:spacing w:after="0" w:line="240" w:lineRule="auto"/>
      <w:jc w:val="center"/>
      <w:outlineLvl w:val="2"/>
    </w:pPr>
    <w:rPr>
      <w:rFonts w:ascii="Verdana" w:eastAsia="Times New Roman" w:hAnsi="Verdana" w:cs="Arial"/>
      <w:b/>
      <w:bCs/>
      <w:caps/>
      <w:sz w:val="32"/>
      <w:szCs w:val="26"/>
      <w:bdr w:val="single" w:sz="4" w:space="0" w:color="auto"/>
      <w:lang w:eastAsia="fr-FR"/>
    </w:rPr>
  </w:style>
  <w:style w:type="paragraph" w:styleId="Titre4">
    <w:name w:val="heading 4"/>
    <w:basedOn w:val="Normal"/>
    <w:next w:val="Normal"/>
    <w:link w:val="Titre4Car"/>
    <w:uiPriority w:val="9"/>
    <w:unhideWhenUsed/>
    <w:qFormat/>
    <w:rsid w:val="00812E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65E8"/>
    <w:pPr>
      <w:ind w:left="720"/>
      <w:contextualSpacing/>
    </w:pPr>
  </w:style>
  <w:style w:type="character" w:styleId="lev">
    <w:name w:val="Strong"/>
    <w:basedOn w:val="Policepardfaut"/>
    <w:uiPriority w:val="22"/>
    <w:qFormat/>
    <w:rsid w:val="008C65E8"/>
    <w:rPr>
      <w:b/>
      <w:bCs/>
    </w:rPr>
  </w:style>
  <w:style w:type="character" w:styleId="Lienhypertexte">
    <w:name w:val="Hyperlink"/>
    <w:basedOn w:val="Policepardfaut"/>
    <w:uiPriority w:val="99"/>
    <w:unhideWhenUsed/>
    <w:rsid w:val="008C65E8"/>
    <w:rPr>
      <w:color w:val="0000FF" w:themeColor="hyperlink"/>
      <w:u w:val="single"/>
    </w:rPr>
  </w:style>
  <w:style w:type="character" w:styleId="Marquedecommentaire">
    <w:name w:val="annotation reference"/>
    <w:basedOn w:val="Policepardfaut"/>
    <w:uiPriority w:val="99"/>
    <w:semiHidden/>
    <w:unhideWhenUsed/>
    <w:rsid w:val="008C65E8"/>
    <w:rPr>
      <w:sz w:val="16"/>
      <w:szCs w:val="16"/>
    </w:rPr>
  </w:style>
  <w:style w:type="paragraph" w:customStyle="1" w:styleId="Default">
    <w:name w:val="Default"/>
    <w:rsid w:val="008C65E8"/>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3B60FB"/>
    <w:pPr>
      <w:tabs>
        <w:tab w:val="center" w:pos="4536"/>
        <w:tab w:val="right" w:pos="9072"/>
      </w:tabs>
      <w:spacing w:after="0" w:line="240" w:lineRule="auto"/>
    </w:pPr>
    <w:rPr>
      <w:rFonts w:ascii="Comic Sans MS" w:eastAsia="Times New Roman" w:hAnsi="Comic Sans MS" w:cs="Times New Roman"/>
      <w:b/>
      <w:sz w:val="20"/>
      <w:szCs w:val="24"/>
      <w:lang w:val="fr-FR" w:eastAsia="fr-FR"/>
    </w:rPr>
  </w:style>
  <w:style w:type="character" w:customStyle="1" w:styleId="En-tteCar">
    <w:name w:val="En-tête Car"/>
    <w:basedOn w:val="Policepardfaut"/>
    <w:link w:val="En-tte"/>
    <w:rsid w:val="003B60FB"/>
    <w:rPr>
      <w:rFonts w:ascii="Comic Sans MS" w:eastAsia="Times New Roman" w:hAnsi="Comic Sans MS" w:cs="Times New Roman"/>
      <w:b/>
      <w:sz w:val="20"/>
      <w:szCs w:val="24"/>
      <w:lang w:val="fr-FR" w:eastAsia="fr-FR"/>
    </w:rPr>
  </w:style>
  <w:style w:type="paragraph" w:styleId="Textedebulles">
    <w:name w:val="Balloon Text"/>
    <w:basedOn w:val="Normal"/>
    <w:link w:val="TextedebullesCar"/>
    <w:uiPriority w:val="99"/>
    <w:semiHidden/>
    <w:unhideWhenUsed/>
    <w:rsid w:val="003B6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60FB"/>
    <w:rPr>
      <w:rFonts w:ascii="Tahoma" w:hAnsi="Tahoma" w:cs="Tahoma"/>
      <w:sz w:val="16"/>
      <w:szCs w:val="16"/>
    </w:rPr>
  </w:style>
  <w:style w:type="character" w:styleId="Lienhypertextesuivivisit">
    <w:name w:val="FollowedHyperlink"/>
    <w:basedOn w:val="Policepardfaut"/>
    <w:uiPriority w:val="99"/>
    <w:semiHidden/>
    <w:unhideWhenUsed/>
    <w:rsid w:val="00E83E67"/>
    <w:rPr>
      <w:color w:val="800080" w:themeColor="followedHyperlink"/>
      <w:u w:val="single"/>
    </w:rPr>
  </w:style>
  <w:style w:type="paragraph" w:styleId="Commentaire">
    <w:name w:val="annotation text"/>
    <w:basedOn w:val="Normal"/>
    <w:link w:val="CommentaireCar"/>
    <w:uiPriority w:val="99"/>
    <w:semiHidden/>
    <w:unhideWhenUsed/>
    <w:rsid w:val="007E41FB"/>
    <w:pPr>
      <w:spacing w:line="240" w:lineRule="auto"/>
    </w:pPr>
    <w:rPr>
      <w:sz w:val="20"/>
      <w:szCs w:val="20"/>
    </w:rPr>
  </w:style>
  <w:style w:type="character" w:customStyle="1" w:styleId="CommentaireCar">
    <w:name w:val="Commentaire Car"/>
    <w:basedOn w:val="Policepardfaut"/>
    <w:link w:val="Commentaire"/>
    <w:uiPriority w:val="99"/>
    <w:semiHidden/>
    <w:rsid w:val="007E41FB"/>
    <w:rPr>
      <w:sz w:val="20"/>
      <w:szCs w:val="20"/>
    </w:rPr>
  </w:style>
  <w:style w:type="paragraph" w:styleId="Objetducommentaire">
    <w:name w:val="annotation subject"/>
    <w:basedOn w:val="Commentaire"/>
    <w:next w:val="Commentaire"/>
    <w:link w:val="ObjetducommentaireCar"/>
    <w:uiPriority w:val="99"/>
    <w:semiHidden/>
    <w:unhideWhenUsed/>
    <w:rsid w:val="007E41FB"/>
    <w:rPr>
      <w:b/>
      <w:bCs/>
    </w:rPr>
  </w:style>
  <w:style w:type="character" w:customStyle="1" w:styleId="ObjetducommentaireCar">
    <w:name w:val="Objet du commentaire Car"/>
    <w:basedOn w:val="CommentaireCar"/>
    <w:link w:val="Objetducommentaire"/>
    <w:uiPriority w:val="99"/>
    <w:semiHidden/>
    <w:rsid w:val="007E41FB"/>
    <w:rPr>
      <w:b/>
      <w:bCs/>
      <w:sz w:val="20"/>
      <w:szCs w:val="20"/>
    </w:rPr>
  </w:style>
  <w:style w:type="paragraph" w:styleId="Pieddepage">
    <w:name w:val="footer"/>
    <w:basedOn w:val="Normal"/>
    <w:link w:val="PieddepageCar"/>
    <w:uiPriority w:val="99"/>
    <w:unhideWhenUsed/>
    <w:rsid w:val="00B84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AD3"/>
  </w:style>
  <w:style w:type="paragraph" w:styleId="Retraitcorpsdetexte">
    <w:name w:val="Body Text Indent"/>
    <w:basedOn w:val="Normal"/>
    <w:link w:val="RetraitcorpsdetexteCar"/>
    <w:semiHidden/>
    <w:rsid w:val="00AF3F62"/>
    <w:pPr>
      <w:spacing w:after="0" w:line="240" w:lineRule="auto"/>
      <w:ind w:left="708"/>
    </w:pPr>
    <w:rPr>
      <w:rFonts w:ascii="Arial" w:eastAsia="Times New Roman" w:hAnsi="Arial" w:cs="Arial"/>
      <w:color w:val="FF0000"/>
      <w:sz w:val="24"/>
      <w:szCs w:val="24"/>
      <w:lang w:val="fr-FR" w:eastAsia="fr-FR"/>
    </w:rPr>
  </w:style>
  <w:style w:type="character" w:customStyle="1" w:styleId="RetraitcorpsdetexteCar">
    <w:name w:val="Retrait corps de texte Car"/>
    <w:basedOn w:val="Policepardfaut"/>
    <w:link w:val="Retraitcorpsdetexte"/>
    <w:semiHidden/>
    <w:rsid w:val="00AF3F62"/>
    <w:rPr>
      <w:rFonts w:ascii="Arial" w:eastAsia="Times New Roman" w:hAnsi="Arial" w:cs="Arial"/>
      <w:color w:val="FF0000"/>
      <w:sz w:val="24"/>
      <w:szCs w:val="24"/>
      <w:lang w:val="fr-FR" w:eastAsia="fr-FR"/>
    </w:rPr>
  </w:style>
  <w:style w:type="character" w:customStyle="1" w:styleId="Titre1Car">
    <w:name w:val="Titre 1 Car"/>
    <w:basedOn w:val="Policepardfaut"/>
    <w:link w:val="Titre1"/>
    <w:rsid w:val="00E73320"/>
    <w:rPr>
      <w:rFonts w:ascii="Verdana" w:eastAsia="Times New Roman" w:hAnsi="Verdana" w:cs="Times New Roman"/>
      <w:b/>
      <w:bCs/>
      <w:caps/>
      <w:sz w:val="24"/>
      <w:szCs w:val="24"/>
      <w:u w:val="single"/>
      <w:lang w:val="fr-FR" w:eastAsia="fr-FR"/>
    </w:rPr>
  </w:style>
  <w:style w:type="character" w:customStyle="1" w:styleId="Titre3Car">
    <w:name w:val="Titre 3 Car"/>
    <w:basedOn w:val="Policepardfaut"/>
    <w:link w:val="Titre3"/>
    <w:rsid w:val="00E73320"/>
    <w:rPr>
      <w:rFonts w:ascii="Verdana" w:eastAsia="Times New Roman" w:hAnsi="Verdana" w:cs="Arial"/>
      <w:b/>
      <w:bCs/>
      <w:caps/>
      <w:sz w:val="32"/>
      <w:szCs w:val="26"/>
      <w:bdr w:val="single" w:sz="4" w:space="0" w:color="auto"/>
      <w:lang w:eastAsia="fr-FR"/>
    </w:rPr>
  </w:style>
  <w:style w:type="paragraph" w:styleId="Notedebasdepage">
    <w:name w:val="footnote text"/>
    <w:basedOn w:val="Normal"/>
    <w:link w:val="NotedebasdepageCar"/>
    <w:uiPriority w:val="99"/>
    <w:rsid w:val="00E73320"/>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E73320"/>
    <w:rPr>
      <w:rFonts w:ascii="Times New Roman" w:eastAsia="Times New Roman" w:hAnsi="Times New Roman" w:cs="Times New Roman"/>
      <w:sz w:val="20"/>
      <w:szCs w:val="20"/>
      <w:lang w:val="fr-FR" w:eastAsia="fr-FR"/>
    </w:rPr>
  </w:style>
  <w:style w:type="paragraph" w:styleId="Corpsdetexte">
    <w:name w:val="Body Text"/>
    <w:basedOn w:val="Normal"/>
    <w:link w:val="CorpsdetexteCar"/>
    <w:uiPriority w:val="99"/>
    <w:unhideWhenUsed/>
    <w:rsid w:val="00240796"/>
    <w:pPr>
      <w:spacing w:after="120"/>
    </w:pPr>
  </w:style>
  <w:style w:type="character" w:customStyle="1" w:styleId="CorpsdetexteCar">
    <w:name w:val="Corps de texte Car"/>
    <w:basedOn w:val="Policepardfaut"/>
    <w:link w:val="Corpsdetexte"/>
    <w:uiPriority w:val="99"/>
    <w:rsid w:val="00240796"/>
  </w:style>
  <w:style w:type="character" w:customStyle="1" w:styleId="Titre2Car">
    <w:name w:val="Titre 2 Car"/>
    <w:basedOn w:val="Policepardfaut"/>
    <w:link w:val="Titre2"/>
    <w:uiPriority w:val="9"/>
    <w:semiHidden/>
    <w:rsid w:val="00CC1D0B"/>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812ED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76F9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ppelnotedebasdep">
    <w:name w:val="footnote reference"/>
    <w:basedOn w:val="Policepardfaut"/>
    <w:uiPriority w:val="99"/>
    <w:unhideWhenUsed/>
    <w:rsid w:val="00AB7786"/>
    <w:rPr>
      <w:vertAlign w:val="superscript"/>
    </w:rPr>
  </w:style>
  <w:style w:type="character" w:styleId="Mentionnonrsolue">
    <w:name w:val="Unresolved Mention"/>
    <w:basedOn w:val="Policepardfaut"/>
    <w:uiPriority w:val="99"/>
    <w:semiHidden/>
    <w:unhideWhenUsed/>
    <w:rsid w:val="00A5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1788">
      <w:bodyDiv w:val="1"/>
      <w:marLeft w:val="0"/>
      <w:marRight w:val="0"/>
      <w:marTop w:val="0"/>
      <w:marBottom w:val="0"/>
      <w:divBdr>
        <w:top w:val="none" w:sz="0" w:space="0" w:color="auto"/>
        <w:left w:val="none" w:sz="0" w:space="0" w:color="auto"/>
        <w:bottom w:val="none" w:sz="0" w:space="0" w:color="auto"/>
        <w:right w:val="none" w:sz="0" w:space="0" w:color="auto"/>
      </w:divBdr>
    </w:div>
    <w:div w:id="1300189918">
      <w:bodyDiv w:val="1"/>
      <w:marLeft w:val="0"/>
      <w:marRight w:val="0"/>
      <w:marTop w:val="0"/>
      <w:marBottom w:val="0"/>
      <w:divBdr>
        <w:top w:val="none" w:sz="0" w:space="0" w:color="auto"/>
        <w:left w:val="none" w:sz="0" w:space="0" w:color="auto"/>
        <w:bottom w:val="none" w:sz="0" w:space="0" w:color="auto"/>
        <w:right w:val="none" w:sz="0" w:space="0" w:color="auto"/>
      </w:divBdr>
    </w:div>
    <w:div w:id="1317346000">
      <w:bodyDiv w:val="1"/>
      <w:marLeft w:val="0"/>
      <w:marRight w:val="0"/>
      <w:marTop w:val="0"/>
      <w:marBottom w:val="0"/>
      <w:divBdr>
        <w:top w:val="none" w:sz="0" w:space="0" w:color="auto"/>
        <w:left w:val="none" w:sz="0" w:space="0" w:color="auto"/>
        <w:bottom w:val="none" w:sz="0" w:space="0" w:color="auto"/>
        <w:right w:val="none" w:sz="0" w:space="0" w:color="auto"/>
      </w:divBdr>
      <w:divsChild>
        <w:div w:id="1573351647">
          <w:marLeft w:val="0"/>
          <w:marRight w:val="0"/>
          <w:marTop w:val="0"/>
          <w:marBottom w:val="0"/>
          <w:divBdr>
            <w:top w:val="none" w:sz="0" w:space="0" w:color="auto"/>
            <w:left w:val="none" w:sz="0" w:space="0" w:color="auto"/>
            <w:bottom w:val="none" w:sz="0" w:space="0" w:color="auto"/>
            <w:right w:val="none" w:sz="0" w:space="0" w:color="auto"/>
          </w:divBdr>
          <w:divsChild>
            <w:div w:id="1640647824">
              <w:marLeft w:val="0"/>
              <w:marRight w:val="0"/>
              <w:marTop w:val="0"/>
              <w:marBottom w:val="0"/>
              <w:divBdr>
                <w:top w:val="none" w:sz="0" w:space="0" w:color="auto"/>
                <w:left w:val="none" w:sz="0" w:space="0" w:color="auto"/>
                <w:bottom w:val="none" w:sz="0" w:space="0" w:color="auto"/>
                <w:right w:val="none" w:sz="0" w:space="0" w:color="auto"/>
              </w:divBdr>
              <w:divsChild>
                <w:div w:id="5946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426">
      <w:bodyDiv w:val="1"/>
      <w:marLeft w:val="0"/>
      <w:marRight w:val="0"/>
      <w:marTop w:val="0"/>
      <w:marBottom w:val="0"/>
      <w:divBdr>
        <w:top w:val="none" w:sz="0" w:space="0" w:color="auto"/>
        <w:left w:val="none" w:sz="0" w:space="0" w:color="auto"/>
        <w:bottom w:val="none" w:sz="0" w:space="0" w:color="auto"/>
        <w:right w:val="none" w:sz="0" w:space="0" w:color="auto"/>
      </w:divBdr>
    </w:div>
    <w:div w:id="14214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bet.be/Guide-du-bien-etre-au-travail" TargetMode="External"/><Relationship Id="rId5" Type="http://schemas.openxmlformats.org/officeDocument/2006/relationships/webSettings" Target="webSettings.xml"/><Relationship Id="rId10" Type="http://schemas.openxmlformats.org/officeDocument/2006/relationships/hyperlink" Target="http://www.fondsasss.org" TargetMode="External"/><Relationship Id="rId4" Type="http://schemas.openxmlformats.org/officeDocument/2006/relationships/settings" Target="settings.xml"/><Relationship Id="rId9" Type="http://schemas.openxmlformats.org/officeDocument/2006/relationships/hyperlink" Target="mailto:asss@apefasb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32BA-818F-4F30-824D-BDA2C84A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Willemot (APEF)</dc:creator>
  <cp:lastModifiedBy>François Willemot</cp:lastModifiedBy>
  <cp:revision>3</cp:revision>
  <cp:lastPrinted>2014-04-03T13:32:00Z</cp:lastPrinted>
  <dcterms:created xsi:type="dcterms:W3CDTF">2022-06-15T13:32:00Z</dcterms:created>
  <dcterms:modified xsi:type="dcterms:W3CDTF">2022-06-15T13:34:00Z</dcterms:modified>
</cp:coreProperties>
</file>